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2" w:rsidRDefault="00927D02" w:rsidP="00927D02">
      <w:pPr>
        <w:jc w:val="center"/>
        <w:rPr>
          <w:b/>
          <w:sz w:val="24"/>
          <w:szCs w:val="24"/>
        </w:rPr>
      </w:pPr>
    </w:p>
    <w:p w:rsidR="00927D02" w:rsidRPr="003934A6" w:rsidRDefault="00927D02" w:rsidP="00927D02">
      <w:pPr>
        <w:jc w:val="center"/>
        <w:rPr>
          <w:b/>
          <w:sz w:val="24"/>
          <w:szCs w:val="24"/>
        </w:rPr>
      </w:pPr>
    </w:p>
    <w:p w:rsidR="00927D02" w:rsidRPr="003934A6" w:rsidRDefault="00927D02" w:rsidP="00927D0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27D02" w:rsidRPr="003934A6" w:rsidRDefault="00927D02" w:rsidP="00927D0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27D02" w:rsidRPr="003934A6" w:rsidRDefault="000F412D" w:rsidP="00927D0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27D02" w:rsidRPr="003934A6" w:rsidRDefault="00927D02" w:rsidP="00927D0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27D02" w:rsidRPr="003934A6" w:rsidRDefault="00927D02" w:rsidP="00927D02">
      <w:pPr>
        <w:jc w:val="center"/>
        <w:rPr>
          <w:b/>
          <w:spacing w:val="20"/>
        </w:rPr>
      </w:pPr>
    </w:p>
    <w:p w:rsidR="00927D02" w:rsidRDefault="00EE15AE" w:rsidP="00927D0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12.08.2020 г. № 141/1158</w:t>
      </w:r>
    </w:p>
    <w:p w:rsidR="00927D02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27D02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E15AE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</w:t>
      </w:r>
      <w:r w:rsidRPr="00F16415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 xml:space="preserve">ы </w:t>
      </w:r>
      <w:r w:rsidRPr="00F164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требований</w:t>
      </w:r>
      <w:r w:rsidRPr="00F16415">
        <w:rPr>
          <w:bCs/>
          <w:sz w:val="24"/>
          <w:szCs w:val="24"/>
        </w:rPr>
        <w:t xml:space="preserve"> </w:t>
      </w:r>
      <w:r w:rsidRPr="00F16415">
        <w:rPr>
          <w:bCs/>
          <w:sz w:val="24"/>
          <w:szCs w:val="24"/>
        </w:rPr>
        <w:br/>
        <w:t xml:space="preserve">к изготовлению избирательных бюллетеней для голосования </w:t>
      </w:r>
      <w:r w:rsidRPr="00F16415">
        <w:rPr>
          <w:bCs/>
          <w:sz w:val="24"/>
          <w:szCs w:val="24"/>
        </w:rPr>
        <w:br/>
      </w:r>
      <w:r w:rsidR="00EE15AE">
        <w:rPr>
          <w:bCs/>
          <w:sz w:val="24"/>
          <w:szCs w:val="24"/>
        </w:rPr>
        <w:t>по одномандатно</w:t>
      </w:r>
      <w:r>
        <w:rPr>
          <w:bCs/>
          <w:sz w:val="24"/>
          <w:szCs w:val="24"/>
        </w:rPr>
        <w:t>м</w:t>
      </w:r>
      <w:r w:rsidR="00EE15AE">
        <w:rPr>
          <w:bCs/>
          <w:sz w:val="24"/>
          <w:szCs w:val="24"/>
        </w:rPr>
        <w:t xml:space="preserve">у избирательному округу № 17 </w:t>
      </w:r>
      <w:proofErr w:type="gramStart"/>
      <w:r w:rsidR="00EE15AE">
        <w:rPr>
          <w:bCs/>
          <w:sz w:val="24"/>
          <w:szCs w:val="24"/>
        </w:rPr>
        <w:t>на</w:t>
      </w:r>
      <w:proofErr w:type="gramEnd"/>
      <w:r w:rsidR="00EE15AE">
        <w:rPr>
          <w:bCs/>
          <w:sz w:val="24"/>
          <w:szCs w:val="24"/>
        </w:rPr>
        <w:t xml:space="preserve"> дополнительных</w:t>
      </w:r>
    </w:p>
    <w:p w:rsidR="00927D02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proofErr w:type="gramStart"/>
      <w:r w:rsidRPr="00F16415">
        <w:rPr>
          <w:sz w:val="24"/>
          <w:szCs w:val="24"/>
        </w:rPr>
        <w:t>выборах</w:t>
      </w:r>
      <w:proofErr w:type="gramEnd"/>
      <w:r w:rsidRPr="00F16415">
        <w:rPr>
          <w:sz w:val="24"/>
          <w:szCs w:val="24"/>
        </w:rPr>
        <w:t xml:space="preserve"> депутат</w:t>
      </w:r>
      <w:r w:rsidR="00EE15AE">
        <w:rPr>
          <w:sz w:val="24"/>
          <w:szCs w:val="24"/>
        </w:rPr>
        <w:t>а</w:t>
      </w:r>
      <w:r>
        <w:rPr>
          <w:b/>
        </w:rPr>
        <w:t xml:space="preserve"> </w:t>
      </w:r>
      <w:r>
        <w:rPr>
          <w:bCs/>
          <w:sz w:val="24"/>
          <w:szCs w:val="24"/>
        </w:rPr>
        <w:t xml:space="preserve">совета депутатов </w:t>
      </w:r>
      <w:r w:rsidRPr="00B86F4D">
        <w:rPr>
          <w:bCs/>
          <w:sz w:val="24"/>
          <w:szCs w:val="24"/>
        </w:rPr>
        <w:t>муниципального образования</w:t>
      </w:r>
    </w:p>
    <w:p w:rsidR="00927D02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</w:t>
      </w:r>
    </w:p>
    <w:p w:rsidR="00927D02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четвертого созыва </w:t>
      </w:r>
    </w:p>
    <w:p w:rsidR="00927D02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27D02" w:rsidRPr="00B86F4D" w:rsidRDefault="00927D02" w:rsidP="00927D0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E15AE" w:rsidRPr="00EE15AE" w:rsidRDefault="00A76A06" w:rsidP="00EE15AE">
      <w:pPr>
        <w:jc w:val="both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ab/>
      </w:r>
      <w:proofErr w:type="gramStart"/>
      <w:r w:rsidR="00927D02" w:rsidRPr="00F16415">
        <w:rPr>
          <w:spacing w:val="-4"/>
          <w:sz w:val="24"/>
          <w:szCs w:val="24"/>
        </w:rPr>
        <w:t xml:space="preserve">В соответствии со статьей 63 </w:t>
      </w:r>
      <w:r w:rsidR="00927D02" w:rsidRPr="00F16415">
        <w:rPr>
          <w:spacing w:val="1"/>
          <w:sz w:val="24"/>
          <w:szCs w:val="24"/>
        </w:rPr>
        <w:t xml:space="preserve">Федерального закона от 12 июня 2002 года № 67-ФЗ </w:t>
      </w:r>
      <w:r w:rsidR="00927D02">
        <w:rPr>
          <w:spacing w:val="1"/>
          <w:sz w:val="24"/>
          <w:szCs w:val="24"/>
        </w:rPr>
        <w:t xml:space="preserve">«Об основных </w:t>
      </w:r>
      <w:r w:rsidR="00927D02" w:rsidRPr="00F16415">
        <w:rPr>
          <w:spacing w:val="1"/>
          <w:sz w:val="24"/>
          <w:szCs w:val="24"/>
        </w:rPr>
        <w:t xml:space="preserve">гарантиях избирательных прав и права на </w:t>
      </w:r>
      <w:r w:rsidR="00927D02" w:rsidRPr="00F16415">
        <w:rPr>
          <w:spacing w:val="-4"/>
          <w:sz w:val="24"/>
          <w:szCs w:val="24"/>
        </w:rPr>
        <w:t xml:space="preserve">участие </w:t>
      </w:r>
      <w:r w:rsidR="00927D02">
        <w:rPr>
          <w:spacing w:val="-4"/>
          <w:sz w:val="24"/>
          <w:szCs w:val="24"/>
        </w:rPr>
        <w:t xml:space="preserve"> </w:t>
      </w:r>
      <w:r w:rsidR="00927D02" w:rsidRPr="00F16415">
        <w:rPr>
          <w:spacing w:val="-4"/>
          <w:sz w:val="24"/>
          <w:szCs w:val="24"/>
        </w:rPr>
        <w:t xml:space="preserve">в референдуме граждан Российской Федерации», частью 2 статьи 46 областного закона от 15 марта 2012 года № 20-оз «О муниципальных выборах </w:t>
      </w:r>
      <w:r w:rsidR="00927D02">
        <w:rPr>
          <w:spacing w:val="-4"/>
          <w:sz w:val="24"/>
          <w:szCs w:val="24"/>
        </w:rPr>
        <w:t xml:space="preserve"> </w:t>
      </w:r>
      <w:r w:rsidR="00927D02" w:rsidRPr="00F16415">
        <w:rPr>
          <w:spacing w:val="-4"/>
          <w:sz w:val="24"/>
          <w:szCs w:val="24"/>
        </w:rPr>
        <w:t xml:space="preserve">в Ленинградской области», </w:t>
      </w:r>
      <w:r>
        <w:rPr>
          <w:spacing w:val="-4"/>
          <w:sz w:val="24"/>
          <w:szCs w:val="24"/>
        </w:rPr>
        <w:t xml:space="preserve"> </w:t>
      </w:r>
      <w:r w:rsidR="00927D02" w:rsidRPr="00F16415">
        <w:rPr>
          <w:spacing w:val="-4"/>
          <w:sz w:val="24"/>
          <w:szCs w:val="24"/>
        </w:rPr>
        <w:t xml:space="preserve">пунктом 6 части 3 статьи 7 областного закона </w:t>
      </w:r>
      <w:r w:rsidR="00927D02">
        <w:rPr>
          <w:spacing w:val="-4"/>
          <w:sz w:val="24"/>
          <w:szCs w:val="24"/>
        </w:rPr>
        <w:t xml:space="preserve"> </w:t>
      </w:r>
      <w:r w:rsidR="00927D02" w:rsidRPr="00F16415">
        <w:rPr>
          <w:spacing w:val="-4"/>
          <w:sz w:val="24"/>
          <w:szCs w:val="24"/>
        </w:rPr>
        <w:t>от 15 мая 2013 года № 26-оз</w:t>
      </w:r>
      <w:r w:rsidR="00927D02">
        <w:rPr>
          <w:spacing w:val="-4"/>
          <w:sz w:val="24"/>
          <w:szCs w:val="24"/>
        </w:rPr>
        <w:t xml:space="preserve"> </w:t>
      </w:r>
      <w:r w:rsidR="00927D02" w:rsidRPr="00F16415">
        <w:rPr>
          <w:spacing w:val="-4"/>
          <w:sz w:val="24"/>
          <w:szCs w:val="24"/>
        </w:rPr>
        <w:t>«О</w:t>
      </w:r>
      <w:proofErr w:type="gramEnd"/>
      <w:r w:rsidR="00927D02" w:rsidRPr="00F16415">
        <w:rPr>
          <w:spacing w:val="-4"/>
          <w:sz w:val="24"/>
          <w:szCs w:val="24"/>
        </w:rPr>
        <w:t xml:space="preserve"> системе избирательных комиссий </w:t>
      </w:r>
      <w:r w:rsidR="00927D02" w:rsidRPr="00F16415">
        <w:rPr>
          <w:spacing w:val="-4"/>
          <w:sz w:val="24"/>
          <w:szCs w:val="24"/>
        </w:rPr>
        <w:br/>
        <w:t>и избирательных участках в Ленинградской области»</w:t>
      </w:r>
      <w:r w:rsidR="00927D02">
        <w:rPr>
          <w:spacing w:val="-4"/>
          <w:sz w:val="24"/>
          <w:szCs w:val="24"/>
        </w:rPr>
        <w:t xml:space="preserve"> </w:t>
      </w:r>
      <w:r w:rsidR="00EE15AE" w:rsidRPr="00EE15A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EE15AE" w:rsidRPr="00EE15AE">
        <w:rPr>
          <w:sz w:val="24"/>
          <w:szCs w:val="24"/>
        </w:rPr>
        <w:t>Сосновоборского</w:t>
      </w:r>
      <w:proofErr w:type="spellEnd"/>
      <w:r w:rsidR="00EE15AE" w:rsidRPr="00EE15AE">
        <w:rPr>
          <w:sz w:val="24"/>
          <w:szCs w:val="24"/>
        </w:rPr>
        <w:t xml:space="preserve"> городского округа с полномочиями</w:t>
      </w:r>
      <w:r w:rsidR="00EE15AE" w:rsidRPr="00EE15AE">
        <w:rPr>
          <w:i/>
          <w:sz w:val="24"/>
          <w:szCs w:val="24"/>
        </w:rPr>
        <w:t xml:space="preserve">  </w:t>
      </w:r>
      <w:r w:rsidR="00EE15AE" w:rsidRPr="00EE15AE">
        <w:rPr>
          <w:sz w:val="24"/>
          <w:szCs w:val="24"/>
        </w:rPr>
        <w:t xml:space="preserve">окружной избирательной комиссии одномандатного  избирательного округа № 17  </w:t>
      </w:r>
      <w:r w:rsidR="00EE15AE" w:rsidRPr="00EE15AE">
        <w:rPr>
          <w:b/>
          <w:sz w:val="24"/>
          <w:szCs w:val="24"/>
        </w:rPr>
        <w:t xml:space="preserve">решила: </w:t>
      </w:r>
    </w:p>
    <w:p w:rsidR="00927D02" w:rsidRDefault="00927D02" w:rsidP="00EE15AE">
      <w:pPr>
        <w:pStyle w:val="a6"/>
        <w:ind w:firstLine="720"/>
        <w:jc w:val="both"/>
        <w:rPr>
          <w:sz w:val="24"/>
          <w:szCs w:val="24"/>
        </w:rPr>
      </w:pPr>
    </w:p>
    <w:p w:rsidR="00927D02" w:rsidRPr="00EE15AE" w:rsidRDefault="00EE15AE" w:rsidP="00EE15AE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  <w:t>1. Утвердить образец</w:t>
      </w:r>
      <w:r w:rsidR="00927D02" w:rsidRPr="00BC4B2F">
        <w:rPr>
          <w:sz w:val="24"/>
          <w:szCs w:val="24"/>
        </w:rPr>
        <w:t xml:space="preserve"> форм</w:t>
      </w:r>
      <w:r>
        <w:rPr>
          <w:sz w:val="24"/>
          <w:szCs w:val="24"/>
        </w:rPr>
        <w:t>ы  избирательного бюллетеня</w:t>
      </w:r>
      <w:r w:rsidR="00927D02" w:rsidRPr="00BC4B2F">
        <w:rPr>
          <w:sz w:val="24"/>
          <w:szCs w:val="24"/>
        </w:rPr>
        <w:t xml:space="preserve"> для голосования  </w:t>
      </w:r>
      <w:r>
        <w:rPr>
          <w:bCs/>
          <w:sz w:val="24"/>
          <w:szCs w:val="24"/>
        </w:rPr>
        <w:t xml:space="preserve">на дополнительных </w:t>
      </w:r>
      <w:r w:rsidRPr="00F16415">
        <w:rPr>
          <w:sz w:val="24"/>
          <w:szCs w:val="24"/>
        </w:rPr>
        <w:t>выборах депутат</w:t>
      </w:r>
      <w:r>
        <w:rPr>
          <w:sz w:val="24"/>
          <w:szCs w:val="24"/>
        </w:rPr>
        <w:t>а</w:t>
      </w:r>
      <w:r>
        <w:rPr>
          <w:b/>
        </w:rPr>
        <w:t xml:space="preserve"> </w:t>
      </w:r>
      <w:r>
        <w:rPr>
          <w:bCs/>
          <w:sz w:val="24"/>
          <w:szCs w:val="24"/>
        </w:rPr>
        <w:t xml:space="preserve">совета депутатов </w:t>
      </w:r>
      <w:r w:rsidRPr="00B86F4D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 четвертого созыва </w:t>
      </w:r>
      <w:r>
        <w:rPr>
          <w:sz w:val="24"/>
          <w:szCs w:val="24"/>
        </w:rPr>
        <w:t xml:space="preserve">по </w:t>
      </w:r>
      <w:r w:rsidR="00927D02">
        <w:rPr>
          <w:sz w:val="24"/>
          <w:szCs w:val="24"/>
        </w:rPr>
        <w:t>одн</w:t>
      </w:r>
      <w:r>
        <w:rPr>
          <w:sz w:val="24"/>
          <w:szCs w:val="24"/>
        </w:rPr>
        <w:t>омандатному  избирательному  округу  № 17</w:t>
      </w:r>
      <w:r w:rsidR="00927D02">
        <w:rPr>
          <w:sz w:val="24"/>
          <w:szCs w:val="24"/>
        </w:rPr>
        <w:t xml:space="preserve"> </w:t>
      </w:r>
      <w:r w:rsidR="00927D02" w:rsidRPr="00BC4B2F">
        <w:rPr>
          <w:sz w:val="24"/>
          <w:szCs w:val="24"/>
        </w:rPr>
        <w:t>согласно приложени</w:t>
      </w:r>
      <w:r w:rsidR="00927D02">
        <w:rPr>
          <w:sz w:val="24"/>
          <w:szCs w:val="24"/>
        </w:rPr>
        <w:t>ю</w:t>
      </w:r>
      <w:r w:rsidR="00927D02" w:rsidRPr="00BC4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27D02">
        <w:rPr>
          <w:sz w:val="24"/>
          <w:szCs w:val="24"/>
        </w:rPr>
        <w:t>1.</w:t>
      </w:r>
    </w:p>
    <w:p w:rsidR="00EE15AE" w:rsidRPr="00EE15AE" w:rsidRDefault="00927D02" w:rsidP="00EE15AE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BC4B2F">
        <w:rPr>
          <w:sz w:val="24"/>
          <w:szCs w:val="24"/>
        </w:rPr>
        <w:t>2. Одобрить требования к изготовлению избирательны</w:t>
      </w:r>
      <w:r>
        <w:rPr>
          <w:sz w:val="24"/>
          <w:szCs w:val="24"/>
        </w:rPr>
        <w:t xml:space="preserve">х бюллетеней для голосования на </w:t>
      </w:r>
      <w:r w:rsidR="00EE15AE">
        <w:rPr>
          <w:bCs/>
          <w:sz w:val="24"/>
          <w:szCs w:val="24"/>
        </w:rPr>
        <w:t xml:space="preserve"> дополнительных </w:t>
      </w:r>
      <w:r w:rsidR="00EE15AE" w:rsidRPr="00F16415">
        <w:rPr>
          <w:sz w:val="24"/>
          <w:szCs w:val="24"/>
        </w:rPr>
        <w:t>выборах депутат</w:t>
      </w:r>
      <w:r w:rsidR="00EE15AE">
        <w:rPr>
          <w:sz w:val="24"/>
          <w:szCs w:val="24"/>
        </w:rPr>
        <w:t>а</w:t>
      </w:r>
      <w:r w:rsidR="00EE15AE">
        <w:rPr>
          <w:b/>
        </w:rPr>
        <w:t xml:space="preserve"> </w:t>
      </w:r>
      <w:r w:rsidR="00EE15AE">
        <w:rPr>
          <w:bCs/>
          <w:sz w:val="24"/>
          <w:szCs w:val="24"/>
        </w:rPr>
        <w:t xml:space="preserve">совета депутатов </w:t>
      </w:r>
      <w:r w:rsidR="00EE15AE" w:rsidRPr="00B86F4D">
        <w:rPr>
          <w:bCs/>
          <w:sz w:val="24"/>
          <w:szCs w:val="24"/>
        </w:rPr>
        <w:t>муниципального образования</w:t>
      </w:r>
      <w:r w:rsidR="00EE15AE">
        <w:rPr>
          <w:bCs/>
          <w:sz w:val="24"/>
          <w:szCs w:val="24"/>
        </w:rPr>
        <w:t xml:space="preserve"> </w:t>
      </w:r>
      <w:proofErr w:type="spellStart"/>
      <w:r w:rsidR="00EE15AE">
        <w:rPr>
          <w:bCs/>
          <w:sz w:val="24"/>
          <w:szCs w:val="24"/>
        </w:rPr>
        <w:t>Сосновоборский</w:t>
      </w:r>
      <w:proofErr w:type="spellEnd"/>
      <w:r w:rsidR="00EE15AE">
        <w:rPr>
          <w:bCs/>
          <w:sz w:val="24"/>
          <w:szCs w:val="24"/>
        </w:rPr>
        <w:t xml:space="preserve">  городской  округ Ленинградской области четвертого созыва  </w:t>
      </w:r>
      <w:r w:rsidR="00EE15AE">
        <w:rPr>
          <w:sz w:val="24"/>
          <w:szCs w:val="24"/>
        </w:rPr>
        <w:t xml:space="preserve">по одномандатному  избирательному  округу  № 17 </w:t>
      </w:r>
      <w:r w:rsidR="00EE15AE" w:rsidRPr="00BC4B2F">
        <w:rPr>
          <w:sz w:val="24"/>
          <w:szCs w:val="24"/>
        </w:rPr>
        <w:t>согласно приложени</w:t>
      </w:r>
      <w:r w:rsidR="00EE15AE">
        <w:rPr>
          <w:sz w:val="24"/>
          <w:szCs w:val="24"/>
        </w:rPr>
        <w:t>ю</w:t>
      </w:r>
      <w:r w:rsidR="00EE15AE" w:rsidRPr="00BC4B2F">
        <w:rPr>
          <w:sz w:val="24"/>
          <w:szCs w:val="24"/>
        </w:rPr>
        <w:t xml:space="preserve"> </w:t>
      </w:r>
      <w:r w:rsidR="00EE15AE">
        <w:rPr>
          <w:sz w:val="24"/>
          <w:szCs w:val="24"/>
        </w:rPr>
        <w:t>№ 2.</w:t>
      </w:r>
    </w:p>
    <w:p w:rsidR="00927D02" w:rsidRDefault="00927D02" w:rsidP="00927D0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927D02" w:rsidRPr="002E2156" w:rsidRDefault="00927D02" w:rsidP="00927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E2156">
        <w:rPr>
          <w:sz w:val="24"/>
          <w:szCs w:val="24"/>
        </w:rPr>
        <w:t>. </w:t>
      </w:r>
      <w:proofErr w:type="gramStart"/>
      <w:r w:rsidRPr="002E2156">
        <w:rPr>
          <w:sz w:val="24"/>
          <w:szCs w:val="24"/>
        </w:rPr>
        <w:t>Контроль за</w:t>
      </w:r>
      <w:proofErr w:type="gramEnd"/>
      <w:r w:rsidRPr="002E2156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 xml:space="preserve">председателя </w:t>
      </w:r>
      <w:r w:rsidRPr="002E2156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EE15AE">
        <w:rPr>
          <w:sz w:val="24"/>
          <w:szCs w:val="24"/>
        </w:rPr>
        <w:t>Горшкову Т.В.</w:t>
      </w:r>
    </w:p>
    <w:p w:rsidR="00927D02" w:rsidRDefault="00927D02" w:rsidP="00927D02">
      <w:pPr>
        <w:pStyle w:val="a3"/>
        <w:spacing w:after="0"/>
        <w:ind w:left="0"/>
        <w:jc w:val="both"/>
        <w:rPr>
          <w:sz w:val="24"/>
          <w:szCs w:val="24"/>
        </w:rPr>
      </w:pPr>
    </w:p>
    <w:p w:rsidR="00927D02" w:rsidRDefault="00927D02" w:rsidP="00927D02">
      <w:pPr>
        <w:pStyle w:val="a3"/>
        <w:spacing w:after="0"/>
        <w:ind w:left="0"/>
        <w:jc w:val="both"/>
        <w:rPr>
          <w:sz w:val="24"/>
          <w:szCs w:val="24"/>
        </w:rPr>
      </w:pPr>
    </w:p>
    <w:p w:rsidR="00EE15AE" w:rsidRDefault="00EE15AE" w:rsidP="00927D02">
      <w:pPr>
        <w:pStyle w:val="a3"/>
        <w:spacing w:after="0"/>
        <w:ind w:left="0"/>
        <w:jc w:val="both"/>
        <w:rPr>
          <w:sz w:val="24"/>
          <w:szCs w:val="24"/>
        </w:rPr>
      </w:pPr>
    </w:p>
    <w:p w:rsidR="00927D02" w:rsidRPr="003934A6" w:rsidRDefault="00EE15AE" w:rsidP="00927D0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27D02" w:rsidRPr="00DA3770" w:rsidRDefault="00927D02" w:rsidP="00927D0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EE15AE">
        <w:rPr>
          <w:sz w:val="24"/>
          <w:szCs w:val="24"/>
        </w:rPr>
        <w:t>Т.В.Горшкова</w:t>
      </w:r>
    </w:p>
    <w:p w:rsidR="00927D02" w:rsidRPr="003934A6" w:rsidRDefault="00927D02" w:rsidP="00927D02">
      <w:pPr>
        <w:pStyle w:val="a3"/>
        <w:spacing w:after="0"/>
        <w:ind w:left="0"/>
        <w:jc w:val="both"/>
      </w:pPr>
    </w:p>
    <w:p w:rsidR="00927D02" w:rsidRPr="003934A6" w:rsidRDefault="00927D02" w:rsidP="00927D0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27D02" w:rsidRPr="00DA3770" w:rsidRDefault="00927D02" w:rsidP="00927D0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27D02" w:rsidRPr="003934A6" w:rsidRDefault="00927D02" w:rsidP="00927D02"/>
    <w:p w:rsidR="00927D02" w:rsidRDefault="00927D02" w:rsidP="00927D02"/>
    <w:p w:rsidR="00927D02" w:rsidRDefault="00927D02" w:rsidP="00927D02"/>
    <w:p w:rsidR="00927D02" w:rsidRDefault="00927D02" w:rsidP="00927D02">
      <w:pPr>
        <w:jc w:val="center"/>
      </w:pPr>
    </w:p>
    <w:p w:rsidR="00927D02" w:rsidRDefault="00927D02" w:rsidP="00927D02"/>
    <w:p w:rsidR="00927D02" w:rsidRDefault="00927D02" w:rsidP="00927D02"/>
    <w:p w:rsidR="00927D02" w:rsidRDefault="00927D02" w:rsidP="00927D02"/>
    <w:p w:rsidR="00927D02" w:rsidRDefault="00927D02" w:rsidP="00927D02"/>
    <w:p w:rsidR="00927D02" w:rsidRDefault="00927D02" w:rsidP="00927D02"/>
    <w:p w:rsidR="00927D02" w:rsidRPr="000B46CA" w:rsidRDefault="00927D02" w:rsidP="00927D02">
      <w:pPr>
        <w:pStyle w:val="1"/>
        <w:ind w:left="4248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0B46CA">
        <w:rPr>
          <w:iCs/>
          <w:sz w:val="24"/>
          <w:szCs w:val="24"/>
        </w:rPr>
        <w:t xml:space="preserve">Приложение </w:t>
      </w:r>
      <w:r>
        <w:rPr>
          <w:iCs/>
          <w:sz w:val="24"/>
          <w:szCs w:val="24"/>
        </w:rPr>
        <w:t>1</w:t>
      </w:r>
    </w:p>
    <w:p w:rsidR="00927D02" w:rsidRPr="00E57BFA" w:rsidRDefault="00927D02" w:rsidP="00927D0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к решению ТИК </w:t>
      </w:r>
      <w:r w:rsidRPr="00E57B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57BFA">
        <w:rPr>
          <w:sz w:val="24"/>
          <w:szCs w:val="24"/>
        </w:rPr>
        <w:t xml:space="preserve"> </w:t>
      </w:r>
    </w:p>
    <w:p w:rsidR="00927D02" w:rsidRPr="00FE7E91" w:rsidRDefault="00927D02" w:rsidP="00927D02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EE15AE">
        <w:rPr>
          <w:sz w:val="24"/>
          <w:szCs w:val="24"/>
        </w:rPr>
        <w:t xml:space="preserve">   </w:t>
      </w:r>
      <w:r w:rsidR="002E6A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E7E91">
        <w:rPr>
          <w:sz w:val="24"/>
          <w:szCs w:val="24"/>
        </w:rPr>
        <w:t xml:space="preserve">от </w:t>
      </w:r>
      <w:r w:rsidR="00EE15AE">
        <w:rPr>
          <w:sz w:val="24"/>
          <w:szCs w:val="24"/>
        </w:rPr>
        <w:t>12.08.2020   № 141/1158</w:t>
      </w:r>
    </w:p>
    <w:p w:rsidR="00927D02" w:rsidRPr="004D1D78" w:rsidRDefault="00927D02" w:rsidP="00927D02"/>
    <w:tbl>
      <w:tblPr>
        <w:tblpPr w:leftFromText="180" w:rightFromText="180" w:vertAnchor="page" w:horzAnchor="margin" w:tblpXSpec="center" w:tblpY="1862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2E6A35" w:rsidRPr="00DB637F" w:rsidTr="007A5A1D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2E6A35" w:rsidRPr="00DB637F" w:rsidRDefault="002E6A35" w:rsidP="007A5A1D">
            <w:pPr>
              <w:pStyle w:val="Normal1"/>
              <w:jc w:val="both"/>
              <w:outlineLvl w:val="4"/>
              <w:rPr>
                <w:rFonts w:ascii="Arial" w:hAnsi="Arial"/>
                <w:sz w:val="12"/>
              </w:rPr>
            </w:pPr>
            <w:r>
              <w:rPr>
                <w:sz w:val="18"/>
                <w:szCs w:val="24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2E6A35" w:rsidRPr="009343C5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color w:val="FFFFFF" w:themeColor="background1"/>
                <w:sz w:val="12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FFFFFF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151" w:type="dxa"/>
            <w:gridSpan w:val="2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6" w:type="dxa"/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2E6A35" w:rsidRPr="00DB637F" w:rsidTr="007A5A1D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2E6A35" w:rsidRPr="00DB637F" w:rsidRDefault="002E6A35" w:rsidP="007A5A1D">
            <w:pPr>
              <w:pStyle w:val="Normal1"/>
              <w:outlineLvl w:val="4"/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2E6A35" w:rsidRPr="009343C5" w:rsidRDefault="002E6A35" w:rsidP="007A5A1D">
            <w:pPr>
              <w:tabs>
                <w:tab w:val="left" w:pos="7830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343C5">
              <w:rPr>
                <w:b/>
                <w:bCs/>
                <w:sz w:val="24"/>
                <w:szCs w:val="24"/>
              </w:rPr>
              <w:t>ИЗБИРАТЕЛЬНЫЙ БЮЛЛЕТЕНЬ</w:t>
            </w:r>
          </w:p>
          <w:p w:rsidR="002E6A35" w:rsidRPr="009343C5" w:rsidRDefault="002E6A35" w:rsidP="007A5A1D">
            <w:pPr>
              <w:tabs>
                <w:tab w:val="left" w:pos="7830"/>
              </w:tabs>
              <w:jc w:val="center"/>
              <w:rPr>
                <w:b/>
                <w:bCs/>
              </w:rPr>
            </w:pPr>
            <w:r w:rsidRPr="009343C5">
              <w:rPr>
                <w:b/>
                <w:bCs/>
              </w:rPr>
              <w:t xml:space="preserve">для голосования на дополнительных выборах депутата совета депутатов муниципального образования </w:t>
            </w:r>
            <w:proofErr w:type="spellStart"/>
            <w:r w:rsidRPr="009343C5">
              <w:rPr>
                <w:b/>
                <w:bCs/>
              </w:rPr>
              <w:t>Сосновоборский</w:t>
            </w:r>
            <w:proofErr w:type="spellEnd"/>
            <w:r w:rsidRPr="009343C5">
              <w:rPr>
                <w:b/>
                <w:bCs/>
              </w:rPr>
              <w:t xml:space="preserve"> городской округ Ленинградской области четвертого созыва</w:t>
            </w:r>
          </w:p>
          <w:p w:rsidR="002E6A35" w:rsidRPr="009343C5" w:rsidRDefault="002E6A35" w:rsidP="007A5A1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9343C5">
              <w:rPr>
                <w:b/>
                <w:bCs/>
              </w:rPr>
              <w:t>13 сентября 2020 года</w:t>
            </w:r>
          </w:p>
          <w:p w:rsidR="002E6A35" w:rsidRPr="009343C5" w:rsidRDefault="002E6A35" w:rsidP="007A5A1D">
            <w:pPr>
              <w:jc w:val="center"/>
              <w:rPr>
                <w:b/>
              </w:rPr>
            </w:pPr>
            <w:r w:rsidRPr="009343C5">
              <w:rPr>
                <w:b/>
              </w:rPr>
              <w:t>Одномандатный избирательный округ № 17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</w:p>
          <w:p w:rsidR="002E6A35" w:rsidRPr="0099242D" w:rsidRDefault="002E6A35" w:rsidP="007A5A1D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  <w:proofErr w:type="gramStart"/>
            <w:r w:rsidRPr="0099242D">
              <w:rPr>
                <w:rFonts w:ascii="Arial" w:hAnsi="Arial" w:cs="Arial"/>
                <w:sz w:val="12"/>
              </w:rPr>
              <w:t>(Подписи двух членов</w:t>
            </w:r>
            <w:proofErr w:type="gramEnd"/>
          </w:p>
          <w:p w:rsidR="002E6A35" w:rsidRPr="0099242D" w:rsidRDefault="002E6A35" w:rsidP="007A5A1D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  <w:r w:rsidRPr="0099242D">
              <w:rPr>
                <w:rFonts w:ascii="Arial" w:hAnsi="Arial" w:cs="Arial"/>
                <w:sz w:val="12"/>
              </w:rPr>
              <w:t xml:space="preserve">участковой избирательной </w:t>
            </w:r>
          </w:p>
          <w:p w:rsidR="002E6A35" w:rsidRPr="0099242D" w:rsidRDefault="002E6A35" w:rsidP="007A5A1D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  <w:r w:rsidRPr="0099242D">
              <w:rPr>
                <w:rFonts w:ascii="Arial" w:hAnsi="Arial" w:cs="Arial"/>
                <w:sz w:val="12"/>
              </w:rPr>
              <w:t xml:space="preserve">комиссии с правом </w:t>
            </w:r>
          </w:p>
          <w:p w:rsidR="002E6A35" w:rsidRPr="0099242D" w:rsidRDefault="002E6A35" w:rsidP="007A5A1D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  <w:r w:rsidRPr="0099242D">
              <w:rPr>
                <w:rFonts w:ascii="Arial" w:hAnsi="Arial" w:cs="Arial"/>
                <w:sz w:val="12"/>
              </w:rPr>
              <w:t xml:space="preserve">решающего голоса и </w:t>
            </w:r>
          </w:p>
          <w:p w:rsidR="002E6A35" w:rsidRPr="0099242D" w:rsidRDefault="002E6A35" w:rsidP="007A5A1D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  <w:r w:rsidRPr="0099242D">
              <w:rPr>
                <w:rFonts w:ascii="Arial" w:hAnsi="Arial" w:cs="Arial"/>
                <w:sz w:val="12"/>
              </w:rPr>
              <w:t>печать участковой</w:t>
            </w:r>
          </w:p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  <w:r w:rsidRPr="0099242D">
              <w:rPr>
                <w:rFonts w:ascii="Arial" w:hAnsi="Arial" w:cs="Arial"/>
                <w:sz w:val="12"/>
              </w:rPr>
              <w:t>избирательной комиссии)</w:t>
            </w:r>
          </w:p>
        </w:tc>
      </w:tr>
      <w:tr w:rsidR="002E6A35" w:rsidRPr="00DB637F" w:rsidTr="007A5A1D">
        <w:trPr>
          <w:cantSplit/>
          <w:trHeight w:hRule="exact" w:val="1832"/>
        </w:trPr>
        <w:tc>
          <w:tcPr>
            <w:tcW w:w="7912" w:type="dxa"/>
            <w:gridSpan w:val="11"/>
            <w:vAlign w:val="center"/>
          </w:tcPr>
          <w:p w:rsidR="002E6A35" w:rsidRPr="00DB637F" w:rsidRDefault="002E6A35" w:rsidP="007A5A1D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 w:rsidRPr="00DB637F">
              <w:rPr>
                <w:rFonts w:ascii="Arial" w:hAnsi="Arial"/>
                <w:b/>
                <w:i/>
              </w:rPr>
              <w:t xml:space="preserve">РАЗЪЯСНЕНИЕ </w:t>
            </w:r>
            <w:r>
              <w:rPr>
                <w:rFonts w:ascii="Arial" w:hAnsi="Arial"/>
                <w:b/>
                <w:i/>
              </w:rPr>
              <w:t>О ПОРЯДКЕ</w:t>
            </w:r>
            <w:r w:rsidRPr="00DB637F">
              <w:rPr>
                <w:rFonts w:ascii="Arial" w:hAnsi="Arial"/>
                <w:b/>
                <w:i/>
              </w:rPr>
              <w:t xml:space="preserve"> ЗАПОЛНЕНИЯ ИЗБИРАТЕЛЬНОГО БЮЛЛЕТЕНЯ</w:t>
            </w:r>
          </w:p>
          <w:p w:rsidR="002E6A35" w:rsidRPr="0099242D" w:rsidRDefault="002E6A35" w:rsidP="007A5A1D">
            <w:pPr>
              <w:pStyle w:val="BlockQuotation"/>
              <w:spacing w:before="60"/>
              <w:ind w:left="0" w:right="0" w:firstLine="284"/>
              <w:rPr>
                <w:i/>
                <w:iCs/>
                <w:sz w:val="14"/>
              </w:rPr>
            </w:pPr>
            <w:r w:rsidRPr="0099242D">
              <w:rPr>
                <w:i/>
                <w:iCs/>
                <w:sz w:val="14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2E6A35" w:rsidRPr="0099242D" w:rsidRDefault="002E6A35" w:rsidP="007A5A1D">
            <w:pPr>
              <w:pStyle w:val="BlockQuotation"/>
              <w:spacing w:before="60"/>
              <w:ind w:left="0" w:right="0" w:firstLine="284"/>
              <w:rPr>
                <w:i/>
                <w:iCs/>
                <w:sz w:val="14"/>
              </w:rPr>
            </w:pPr>
            <w:proofErr w:type="gramStart"/>
            <w:r w:rsidRPr="00645C26">
              <w:rPr>
                <w:i/>
                <w:iCs/>
                <w:sz w:val="14"/>
              </w:rPr>
              <w:t>Избирательный бюллетень, в котором любой знак (знаки) проставлен (проставлены) более чем в одном квадрате либо знак не проставлен ни в одном из квадратов, считается недействительным.</w:t>
            </w:r>
            <w:proofErr w:type="gramEnd"/>
          </w:p>
          <w:p w:rsidR="002E6A35" w:rsidRPr="00DB637F" w:rsidRDefault="002E6A35" w:rsidP="007A5A1D">
            <w:pPr>
              <w:pStyle w:val="BlockQuotation"/>
              <w:spacing w:before="60"/>
              <w:ind w:left="0" w:right="0" w:firstLine="284"/>
            </w:pPr>
            <w:r w:rsidRPr="0099242D">
              <w:rPr>
                <w:i/>
                <w:iCs/>
                <w:sz w:val="14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</w:tr>
      <w:tr w:rsidR="002E6A35" w:rsidRPr="00DB637F" w:rsidTr="007A5A1D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2E6A35" w:rsidRPr="00DB637F" w:rsidTr="002E6A35">
        <w:trPr>
          <w:cantSplit/>
          <w:trHeight w:val="6713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2E6A35" w:rsidRPr="00492DFF" w:rsidRDefault="002E6A35" w:rsidP="007A5A1D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492DF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>ФАМИЛИЯ,</w:t>
            </w:r>
            <w:r w:rsidRPr="00492DF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br/>
              <w:t>имя и отчество</w:t>
            </w:r>
          </w:p>
          <w:p w:rsidR="002E6A35" w:rsidRPr="00DB637F" w:rsidRDefault="002E6A35" w:rsidP="007A5A1D">
            <w:pPr>
              <w:pStyle w:val="Normal1"/>
              <w:spacing w:before="120"/>
              <w:outlineLvl w:val="4"/>
              <w:rPr>
                <w:b/>
                <w:i/>
                <w:sz w:val="22"/>
              </w:rPr>
            </w:pPr>
            <w:r w:rsidRPr="00492DF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2E6A35" w:rsidRPr="002E6A35" w:rsidRDefault="002E6A35" w:rsidP="007A5A1D">
            <w:pPr>
              <w:spacing w:before="60" w:after="60"/>
              <w:ind w:firstLine="227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proofErr w:type="gramStart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</w:t>
            </w:r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в бюллетене в соответствии с датами рождения кандидатов (первыми указываются сведения о старшем кандидате),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Губернатора Ленинградской области, в бюллетене</w:t>
            </w:r>
            <w:proofErr w:type="gramEnd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указываются </w:t>
            </w:r>
            <w:proofErr w:type="gramStart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прежние</w:t>
            </w:r>
            <w:proofErr w:type="gramEnd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фамилия, имя, отчество кандидата.</w:t>
            </w:r>
          </w:p>
          <w:p w:rsidR="002E6A35" w:rsidRPr="002E6A35" w:rsidRDefault="002E6A35" w:rsidP="007A5A1D">
            <w:pPr>
              <w:spacing w:before="60" w:after="60"/>
              <w:ind w:firstLine="227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proofErr w:type="gramStart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  <w:proofErr w:type="gramEnd"/>
          </w:p>
          <w:p w:rsidR="002E6A35" w:rsidRPr="002E6A35" w:rsidRDefault="002E6A35" w:rsidP="007A5A1D">
            <w:pPr>
              <w:spacing w:after="60"/>
              <w:ind w:firstLine="227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Слово «выдвинут» с указанием наименования соответствующей политической партии (в именительном падеже)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  <w:p w:rsidR="002E6A35" w:rsidRPr="002E6A35" w:rsidRDefault="002E6A35" w:rsidP="007A5A1D">
            <w:pPr>
              <w:spacing w:after="60"/>
              <w:ind w:firstLine="227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proofErr w:type="gramStart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Если кандидат в соответствии с пунктом 1 части 9 статьи 25 областного закона «О выборах Губернатора Ленинградской области»  указал на свою принадлежность к политической партии либо к иному общественному объединению, - наименование данной политической партии, данного общественного объединения, указанное в соответствии </w:t>
            </w:r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с пунктом 10 статьи 35 Федерального закона «Об основных гарантиях избирательных прав и права на участие в референдуме граждан Российской</w:t>
            </w:r>
            <w:proofErr w:type="gramEnd"/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Федерации», и статус кандидата в данной политической партии, данном общественном объединении.</w:t>
            </w:r>
          </w:p>
          <w:p w:rsidR="002E6A35" w:rsidRPr="00DB637F" w:rsidRDefault="002E6A35" w:rsidP="007A5A1D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2E6A35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2E6A35" w:rsidRPr="00DB637F" w:rsidRDefault="002E6A35" w:rsidP="007A5A1D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A35" w:rsidRPr="00DB637F" w:rsidTr="007A5A1D">
        <w:trPr>
          <w:cantSplit/>
          <w:trHeight w:hRule="exact" w:val="140"/>
        </w:trPr>
        <w:tc>
          <w:tcPr>
            <w:tcW w:w="1047" w:type="dxa"/>
            <w:gridSpan w:val="3"/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 w:rsidR="002E6A35" w:rsidRPr="00DB637F" w:rsidRDefault="002E6A35" w:rsidP="007A5A1D">
            <w:pPr>
              <w:pStyle w:val="Normal1"/>
              <w:outlineLvl w:val="4"/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2E6A35" w:rsidRPr="00DB637F" w:rsidRDefault="002E6A35" w:rsidP="007A5A1D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E6A35" w:rsidRPr="00DB637F" w:rsidRDefault="002E6A35" w:rsidP="007A5A1D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</w:tbl>
    <w:p w:rsidR="00927D02" w:rsidRDefault="00927D02" w:rsidP="00927D02">
      <w:pPr>
        <w:rPr>
          <w:b/>
          <w:sz w:val="18"/>
          <w:szCs w:val="18"/>
        </w:rPr>
      </w:pPr>
    </w:p>
    <w:p w:rsidR="002E6A35" w:rsidRDefault="002E6A35" w:rsidP="00927D02">
      <w:pPr>
        <w:jc w:val="both"/>
        <w:rPr>
          <w:b/>
          <w:sz w:val="16"/>
          <w:szCs w:val="16"/>
        </w:rPr>
      </w:pPr>
    </w:p>
    <w:p w:rsidR="002E6A35" w:rsidRDefault="002E6A35" w:rsidP="00927D02">
      <w:pPr>
        <w:jc w:val="both"/>
        <w:rPr>
          <w:b/>
          <w:sz w:val="16"/>
          <w:szCs w:val="16"/>
        </w:rPr>
      </w:pPr>
    </w:p>
    <w:p w:rsidR="00927D02" w:rsidRDefault="00927D02" w:rsidP="00927D02">
      <w:pPr>
        <w:jc w:val="both"/>
        <w:rPr>
          <w:b/>
          <w:sz w:val="16"/>
          <w:szCs w:val="16"/>
        </w:rPr>
      </w:pPr>
      <w:r w:rsidRPr="00BA000F">
        <w:rPr>
          <w:b/>
          <w:sz w:val="16"/>
          <w:szCs w:val="16"/>
        </w:rPr>
        <w:t>Примечание:</w:t>
      </w:r>
      <w:r>
        <w:rPr>
          <w:b/>
          <w:sz w:val="16"/>
          <w:szCs w:val="16"/>
        </w:rPr>
        <w:t xml:space="preserve"> </w:t>
      </w:r>
    </w:p>
    <w:p w:rsidR="00927D02" w:rsidRPr="00BA000F" w:rsidRDefault="00927D02" w:rsidP="00927D02">
      <w:pPr>
        <w:ind w:firstLine="720"/>
        <w:jc w:val="both"/>
        <w:rPr>
          <w:sz w:val="16"/>
          <w:szCs w:val="16"/>
        </w:rPr>
      </w:pPr>
      <w:proofErr w:type="gramStart"/>
      <w:r w:rsidRPr="00BA000F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>
        <w:rPr>
          <w:sz w:val="16"/>
          <w:szCs w:val="16"/>
        </w:rPr>
        <w:br/>
      </w:r>
      <w:r w:rsidRPr="00BA000F">
        <w:rPr>
          <w:sz w:val="16"/>
          <w:szCs w:val="16"/>
        </w:rPr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BA000F">
        <w:rPr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BA000F">
        <w:rPr>
          <w:sz w:val="16"/>
          <w:szCs w:val="16"/>
        </w:rPr>
        <w:t>:»</w:t>
      </w:r>
      <w:proofErr w:type="gramEnd"/>
      <w:r w:rsidRPr="00BA000F">
        <w:rPr>
          <w:sz w:val="16"/>
          <w:szCs w:val="16"/>
        </w:rPr>
        <w:t xml:space="preserve">. Если в избирательный бюллетень включаются сведения о снятой или погашенной судимости, то перед сведениями </w:t>
      </w:r>
      <w:r>
        <w:rPr>
          <w:sz w:val="16"/>
          <w:szCs w:val="16"/>
        </w:rPr>
        <w:br/>
      </w:r>
      <w:r w:rsidRPr="00BA000F">
        <w:rPr>
          <w:sz w:val="16"/>
          <w:szCs w:val="16"/>
        </w:rPr>
        <w:t>о судимости</w:t>
      </w:r>
      <w:r>
        <w:rPr>
          <w:sz w:val="16"/>
          <w:szCs w:val="16"/>
        </w:rPr>
        <w:t xml:space="preserve"> указывается «имелась судимость</w:t>
      </w:r>
      <w:r w:rsidRPr="00BA000F">
        <w:rPr>
          <w:sz w:val="16"/>
          <w:szCs w:val="16"/>
        </w:rPr>
        <w:t>»</w:t>
      </w:r>
      <w:r>
        <w:rPr>
          <w:sz w:val="16"/>
          <w:szCs w:val="16"/>
        </w:rPr>
        <w:t>.</w:t>
      </w:r>
      <w:r w:rsidRPr="00BA000F">
        <w:rPr>
          <w:sz w:val="16"/>
          <w:szCs w:val="16"/>
        </w:rPr>
        <w:t xml:space="preserve"> </w:t>
      </w:r>
    </w:p>
    <w:p w:rsidR="00927D02" w:rsidRDefault="00927D02" w:rsidP="00927D02"/>
    <w:p w:rsidR="00927D02" w:rsidRDefault="00927D02" w:rsidP="00927D02"/>
    <w:p w:rsidR="00927D02" w:rsidRDefault="00927D02" w:rsidP="00927D02"/>
    <w:p w:rsidR="00927D02" w:rsidRDefault="00927D02" w:rsidP="00927D02"/>
    <w:p w:rsidR="00927D02" w:rsidRDefault="00927D02" w:rsidP="00927D02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27D02" w:rsidRPr="000B46CA" w:rsidRDefault="00927D02" w:rsidP="00927D02">
      <w:pPr>
        <w:pStyle w:val="1"/>
        <w:ind w:left="4248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B46CA">
        <w:rPr>
          <w:iCs/>
          <w:sz w:val="24"/>
          <w:szCs w:val="24"/>
        </w:rPr>
        <w:t xml:space="preserve">Приложение </w:t>
      </w:r>
      <w:r>
        <w:rPr>
          <w:iCs/>
          <w:sz w:val="24"/>
          <w:szCs w:val="24"/>
        </w:rPr>
        <w:t>2</w:t>
      </w:r>
    </w:p>
    <w:p w:rsidR="00927D02" w:rsidRPr="00E57BFA" w:rsidRDefault="00927D02" w:rsidP="00927D0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к решению ТИК </w:t>
      </w:r>
      <w:r w:rsidRPr="00E57B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57BFA">
        <w:rPr>
          <w:sz w:val="24"/>
          <w:szCs w:val="24"/>
        </w:rPr>
        <w:t xml:space="preserve"> </w:t>
      </w:r>
    </w:p>
    <w:p w:rsidR="00927D02" w:rsidRPr="00FE7E91" w:rsidRDefault="00927D02" w:rsidP="00927D02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4238BF">
        <w:rPr>
          <w:sz w:val="24"/>
          <w:szCs w:val="24"/>
        </w:rPr>
        <w:t xml:space="preserve">     </w:t>
      </w:r>
      <w:r w:rsidRPr="00FE7E91">
        <w:rPr>
          <w:sz w:val="24"/>
          <w:szCs w:val="24"/>
        </w:rPr>
        <w:t xml:space="preserve">от </w:t>
      </w:r>
      <w:r w:rsidR="00EE15AE">
        <w:rPr>
          <w:sz w:val="24"/>
          <w:szCs w:val="24"/>
        </w:rPr>
        <w:t>12.08.2020   № 141/1158</w:t>
      </w:r>
    </w:p>
    <w:p w:rsidR="00927D02" w:rsidRDefault="00927D02" w:rsidP="00927D02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27D02" w:rsidRPr="00DA3770" w:rsidRDefault="00927D02" w:rsidP="00927D02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A3770">
        <w:rPr>
          <w:rFonts w:ascii="Times New Roman" w:hAnsi="Times New Roman"/>
          <w:b/>
          <w:bCs/>
          <w:color w:val="auto"/>
          <w:sz w:val="24"/>
          <w:szCs w:val="24"/>
        </w:rPr>
        <w:t>Требования к изготовлению избирательных бюллетеней</w:t>
      </w:r>
    </w:p>
    <w:p w:rsidR="00EE15AE" w:rsidRDefault="00927D02" w:rsidP="00927D02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A3770">
        <w:rPr>
          <w:b/>
          <w:bCs/>
          <w:sz w:val="24"/>
          <w:szCs w:val="24"/>
        </w:rPr>
        <w:t xml:space="preserve">для голосования на </w:t>
      </w:r>
      <w:r w:rsidR="00393B04">
        <w:rPr>
          <w:b/>
          <w:bCs/>
          <w:sz w:val="24"/>
          <w:szCs w:val="24"/>
        </w:rPr>
        <w:t>дополнительных выборах депутата</w:t>
      </w:r>
      <w:r w:rsidRPr="00DA3770">
        <w:rPr>
          <w:b/>
          <w:bCs/>
          <w:sz w:val="24"/>
          <w:szCs w:val="24"/>
        </w:rPr>
        <w:t xml:space="preserve"> совета депутатов   муниципального образования</w:t>
      </w:r>
      <w:r w:rsidR="00EE15AE">
        <w:rPr>
          <w:b/>
          <w:bCs/>
          <w:sz w:val="24"/>
          <w:szCs w:val="24"/>
        </w:rPr>
        <w:t xml:space="preserve"> </w:t>
      </w:r>
      <w:proofErr w:type="spellStart"/>
      <w:r w:rsidRPr="00DA3770">
        <w:rPr>
          <w:b/>
          <w:bCs/>
          <w:sz w:val="24"/>
          <w:szCs w:val="24"/>
        </w:rPr>
        <w:t>С</w:t>
      </w:r>
      <w:r w:rsidR="00EE15AE">
        <w:rPr>
          <w:b/>
          <w:bCs/>
          <w:sz w:val="24"/>
          <w:szCs w:val="24"/>
        </w:rPr>
        <w:t>основоборский</w:t>
      </w:r>
      <w:proofErr w:type="spellEnd"/>
      <w:r w:rsidR="00EE15AE">
        <w:rPr>
          <w:b/>
          <w:bCs/>
          <w:sz w:val="24"/>
          <w:szCs w:val="24"/>
        </w:rPr>
        <w:t xml:space="preserve">  городской  округ</w:t>
      </w:r>
    </w:p>
    <w:p w:rsidR="00927D02" w:rsidRDefault="00927D02" w:rsidP="00EE15AE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A3770">
        <w:rPr>
          <w:b/>
          <w:bCs/>
          <w:sz w:val="24"/>
          <w:szCs w:val="24"/>
        </w:rPr>
        <w:t>Ленинградской области</w:t>
      </w:r>
      <w:r w:rsidR="00EE15AE">
        <w:rPr>
          <w:b/>
          <w:bCs/>
          <w:sz w:val="24"/>
          <w:szCs w:val="24"/>
        </w:rPr>
        <w:t xml:space="preserve"> </w:t>
      </w:r>
      <w:r w:rsidRPr="00DA3770">
        <w:rPr>
          <w:b/>
          <w:bCs/>
          <w:sz w:val="24"/>
          <w:szCs w:val="24"/>
        </w:rPr>
        <w:t>четвертого созыва</w:t>
      </w:r>
    </w:p>
    <w:p w:rsidR="00EE15AE" w:rsidRPr="00EE15AE" w:rsidRDefault="00EE15AE" w:rsidP="00EE15AE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E15AE">
        <w:rPr>
          <w:b/>
          <w:sz w:val="24"/>
          <w:szCs w:val="24"/>
        </w:rPr>
        <w:t>по одномандатному  избирательному  округу  № 17</w:t>
      </w:r>
    </w:p>
    <w:p w:rsidR="00927D02" w:rsidRPr="00EE15AE" w:rsidRDefault="00927D02" w:rsidP="00927D02">
      <w:pPr>
        <w:ind w:right="752"/>
        <w:jc w:val="center"/>
        <w:rPr>
          <w:b/>
          <w:bCs/>
          <w:sz w:val="24"/>
          <w:szCs w:val="24"/>
        </w:rPr>
      </w:pPr>
    </w:p>
    <w:p w:rsidR="00927D02" w:rsidRPr="00DA3770" w:rsidRDefault="00927D02" w:rsidP="00927D02">
      <w:pPr>
        <w:ind w:right="752"/>
        <w:jc w:val="center"/>
        <w:rPr>
          <w:b/>
          <w:bCs/>
          <w:sz w:val="24"/>
          <w:szCs w:val="24"/>
        </w:rPr>
      </w:pPr>
    </w:p>
    <w:p w:rsidR="00C81D01" w:rsidRPr="00DA3770" w:rsidRDefault="00927D02" w:rsidP="00C81D01">
      <w:pPr>
        <w:pStyle w:val="a6"/>
        <w:spacing w:after="0"/>
        <w:jc w:val="both"/>
        <w:rPr>
          <w:i/>
          <w:iCs/>
          <w:sz w:val="24"/>
          <w:szCs w:val="24"/>
        </w:rPr>
      </w:pPr>
      <w:r w:rsidRPr="00890957">
        <w:tab/>
      </w:r>
      <w:proofErr w:type="gramStart"/>
      <w:r w:rsidR="00C81D01" w:rsidRPr="00C81D01">
        <w:rPr>
          <w:color w:val="000000"/>
          <w:sz w:val="24"/>
          <w:szCs w:val="24"/>
        </w:rPr>
        <w:t>В соответствии с постановлением Центральной избирательной комиссии Российской Федерации от 8 февраля 2018 года № 139/1148-7 «</w:t>
      </w:r>
      <w:r w:rsidR="00C81D01" w:rsidRPr="00C81D01">
        <w:rPr>
          <w:sz w:val="24"/>
          <w:szCs w:val="24"/>
        </w:rPr>
        <w:t xml:space="preserve">Об Инструкции </w:t>
      </w:r>
      <w:r w:rsidR="00C81D01" w:rsidRPr="00C81D01">
        <w:rPr>
          <w:sz w:val="24"/>
          <w:szCs w:val="24"/>
        </w:rPr>
        <w:br/>
        <w:t>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Федерации»</w:t>
      </w:r>
      <w:r w:rsidR="00C81D01" w:rsidRPr="009A1128">
        <w:rPr>
          <w:sz w:val="28"/>
          <w:szCs w:val="28"/>
        </w:rPr>
        <w:t xml:space="preserve"> </w:t>
      </w:r>
      <w:r w:rsidR="00C81D01">
        <w:rPr>
          <w:iCs/>
          <w:sz w:val="24"/>
          <w:szCs w:val="24"/>
        </w:rPr>
        <w:t>и</w:t>
      </w:r>
      <w:r w:rsidRPr="00DA3770">
        <w:rPr>
          <w:iCs/>
          <w:sz w:val="24"/>
          <w:szCs w:val="24"/>
        </w:rPr>
        <w:t xml:space="preserve">збирательные бюллетени для голосования </w:t>
      </w:r>
      <w:r w:rsidRPr="00DA3770">
        <w:rPr>
          <w:bCs/>
          <w:sz w:val="24"/>
          <w:szCs w:val="24"/>
        </w:rPr>
        <w:t xml:space="preserve">на </w:t>
      </w:r>
      <w:r w:rsidR="00393B04">
        <w:rPr>
          <w:bCs/>
          <w:sz w:val="24"/>
          <w:szCs w:val="24"/>
        </w:rPr>
        <w:t>дополнительных выборах депутата</w:t>
      </w:r>
      <w:r w:rsidRPr="00DA3770">
        <w:rPr>
          <w:bCs/>
          <w:sz w:val="24"/>
          <w:szCs w:val="24"/>
        </w:rPr>
        <w:t xml:space="preserve"> совета депутатов   муниципального образования</w:t>
      </w:r>
      <w:r>
        <w:rPr>
          <w:bCs/>
          <w:sz w:val="24"/>
          <w:szCs w:val="24"/>
        </w:rPr>
        <w:t xml:space="preserve"> </w:t>
      </w:r>
      <w:proofErr w:type="spellStart"/>
      <w:r w:rsidRPr="00DA3770">
        <w:rPr>
          <w:bCs/>
          <w:sz w:val="24"/>
          <w:szCs w:val="24"/>
        </w:rPr>
        <w:t>Сосновоборский</w:t>
      </w:r>
      <w:proofErr w:type="spellEnd"/>
      <w:r w:rsidRPr="00DA3770">
        <w:rPr>
          <w:bCs/>
          <w:sz w:val="24"/>
          <w:szCs w:val="24"/>
        </w:rPr>
        <w:t xml:space="preserve">  городской  округ Ленинградской области</w:t>
      </w:r>
      <w:r>
        <w:rPr>
          <w:bCs/>
          <w:sz w:val="24"/>
          <w:szCs w:val="24"/>
        </w:rPr>
        <w:t xml:space="preserve"> </w:t>
      </w:r>
      <w:r w:rsidRPr="00DA3770">
        <w:rPr>
          <w:bCs/>
          <w:sz w:val="24"/>
          <w:szCs w:val="24"/>
        </w:rPr>
        <w:t>четвертого созыва</w:t>
      </w:r>
      <w:r>
        <w:rPr>
          <w:bCs/>
          <w:sz w:val="24"/>
          <w:szCs w:val="24"/>
        </w:rPr>
        <w:t xml:space="preserve"> </w:t>
      </w:r>
      <w:r w:rsidR="00EE15AE">
        <w:rPr>
          <w:sz w:val="24"/>
          <w:szCs w:val="24"/>
        </w:rPr>
        <w:t>по одномандатному  избирательному</w:t>
      </w:r>
      <w:proofErr w:type="gramEnd"/>
      <w:r w:rsidR="00EE15AE">
        <w:rPr>
          <w:sz w:val="24"/>
          <w:szCs w:val="24"/>
        </w:rPr>
        <w:t xml:space="preserve">  </w:t>
      </w:r>
      <w:proofErr w:type="gramStart"/>
      <w:r w:rsidR="00EE15AE">
        <w:rPr>
          <w:sz w:val="24"/>
          <w:szCs w:val="24"/>
        </w:rPr>
        <w:t xml:space="preserve">округу  № 17 </w:t>
      </w:r>
      <w:r w:rsidRPr="00DA3770">
        <w:rPr>
          <w:iCs/>
          <w:sz w:val="24"/>
          <w:szCs w:val="24"/>
        </w:rPr>
        <w:t>(далее – избирательные бюллетени)</w:t>
      </w:r>
      <w:r w:rsidR="00C81D01">
        <w:rPr>
          <w:iCs/>
          <w:sz w:val="24"/>
          <w:szCs w:val="24"/>
        </w:rPr>
        <w:t xml:space="preserve">, используемые на избирательном участке № 947, оборудованном </w:t>
      </w:r>
      <w:r w:rsidR="00C81D01" w:rsidRPr="00C81D01">
        <w:rPr>
          <w:sz w:val="24"/>
          <w:szCs w:val="24"/>
        </w:rPr>
        <w:t xml:space="preserve">техническими средствами подсчета голосов – комплекс обработки избирательных бюллетеней (далее – КОИБ-2017), </w:t>
      </w:r>
      <w:r w:rsidR="00C81D01" w:rsidRPr="00C81D01">
        <w:rPr>
          <w:color w:val="000000"/>
          <w:sz w:val="24"/>
          <w:szCs w:val="24"/>
        </w:rPr>
        <w:t xml:space="preserve">изготавливаются типографским способом по электронному макету, подготовленному </w:t>
      </w:r>
      <w:r w:rsidR="009D100B">
        <w:rPr>
          <w:color w:val="000000"/>
          <w:sz w:val="24"/>
          <w:szCs w:val="24"/>
        </w:rPr>
        <w:t>средствами ГАС «Выборы» на КСА территориальной и</w:t>
      </w:r>
      <w:r w:rsidR="00C81D01" w:rsidRPr="00C81D01">
        <w:rPr>
          <w:color w:val="000000"/>
          <w:sz w:val="24"/>
          <w:szCs w:val="24"/>
        </w:rPr>
        <w:t xml:space="preserve">збирательной комиссии </w:t>
      </w:r>
      <w:proofErr w:type="spellStart"/>
      <w:r w:rsidR="009D100B">
        <w:rPr>
          <w:color w:val="000000"/>
          <w:sz w:val="24"/>
          <w:szCs w:val="24"/>
        </w:rPr>
        <w:t>Сосновоборского</w:t>
      </w:r>
      <w:proofErr w:type="spellEnd"/>
      <w:r w:rsidR="009D100B">
        <w:rPr>
          <w:color w:val="000000"/>
          <w:sz w:val="24"/>
          <w:szCs w:val="24"/>
        </w:rPr>
        <w:t xml:space="preserve"> городского округа</w:t>
      </w:r>
      <w:r w:rsidR="00C81D01" w:rsidRPr="00C81D01">
        <w:rPr>
          <w:iCs/>
          <w:sz w:val="24"/>
          <w:szCs w:val="24"/>
        </w:rPr>
        <w:t xml:space="preserve"> </w:t>
      </w:r>
      <w:r w:rsidR="00C81D01" w:rsidRPr="00DA3770">
        <w:rPr>
          <w:iCs/>
          <w:sz w:val="24"/>
          <w:szCs w:val="24"/>
        </w:rPr>
        <w:t>в соответствии с утвержденной формой избирательного бюллетеня согласно приложени</w:t>
      </w:r>
      <w:r w:rsidR="00C81D01">
        <w:rPr>
          <w:iCs/>
          <w:sz w:val="24"/>
          <w:szCs w:val="24"/>
        </w:rPr>
        <w:t>ю</w:t>
      </w:r>
      <w:r w:rsidR="00C81D01" w:rsidRPr="00DA3770">
        <w:rPr>
          <w:iCs/>
          <w:sz w:val="24"/>
          <w:szCs w:val="24"/>
        </w:rPr>
        <w:t xml:space="preserve"> </w:t>
      </w:r>
      <w:r w:rsidR="00C81D01">
        <w:rPr>
          <w:iCs/>
          <w:sz w:val="24"/>
          <w:szCs w:val="24"/>
        </w:rPr>
        <w:t xml:space="preserve">№ </w:t>
      </w:r>
      <w:r w:rsidR="00C81D01" w:rsidRPr="00DA3770">
        <w:rPr>
          <w:iCs/>
          <w:sz w:val="24"/>
          <w:szCs w:val="24"/>
        </w:rPr>
        <w:t xml:space="preserve">1 </w:t>
      </w:r>
      <w:r w:rsidR="00C81D01">
        <w:rPr>
          <w:iCs/>
          <w:sz w:val="24"/>
          <w:szCs w:val="24"/>
        </w:rPr>
        <w:t>к настоящему решению</w:t>
      </w:r>
      <w:r w:rsidR="00C81D01" w:rsidRPr="00DA3770">
        <w:rPr>
          <w:iCs/>
          <w:sz w:val="24"/>
          <w:szCs w:val="24"/>
        </w:rPr>
        <w:t xml:space="preserve">. </w:t>
      </w:r>
      <w:proofErr w:type="gramEnd"/>
    </w:p>
    <w:p w:rsidR="00C81D01" w:rsidRDefault="00C81D01" w:rsidP="00C81D0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color w:val="000000"/>
          <w:sz w:val="24"/>
          <w:szCs w:val="24"/>
        </w:rPr>
        <w:t xml:space="preserve">Избирательные бюллетени должны быть </w:t>
      </w:r>
      <w:r w:rsidRPr="00C81D01">
        <w:rPr>
          <w:sz w:val="24"/>
          <w:szCs w:val="24"/>
        </w:rPr>
        <w:t xml:space="preserve">прямоугольной формы </w:t>
      </w:r>
      <w:r w:rsidRPr="00C81D01">
        <w:rPr>
          <w:sz w:val="24"/>
          <w:szCs w:val="24"/>
        </w:rPr>
        <w:br/>
        <w:t xml:space="preserve">и удовлетворять следующим требованиям: 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 xml:space="preserve">углы должны быть равны 90,0° </w:t>
      </w:r>
      <w:r w:rsidRPr="00C81D01">
        <w:rPr>
          <w:noProof/>
          <w:position w:val="-2"/>
          <w:sz w:val="24"/>
          <w:szCs w:val="24"/>
        </w:rPr>
        <w:drawing>
          <wp:inline distT="0" distB="0" distL="0" distR="0">
            <wp:extent cx="191135" cy="214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01">
        <w:rPr>
          <w:sz w:val="24"/>
          <w:szCs w:val="24"/>
        </w:rPr>
        <w:t xml:space="preserve"> 0,1°;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>кривизна края обреза бюллетеня в точке максимального прогиба не должна превышать 1 мм;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 xml:space="preserve">разность диагоналей бюллетеня не должна превышать 2 мм; 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 xml:space="preserve">ширина бюллетеня - 210 </w:t>
      </w:r>
      <w:r w:rsidRPr="00C81D01">
        <w:rPr>
          <w:noProof/>
          <w:position w:val="-2"/>
          <w:sz w:val="24"/>
          <w:szCs w:val="24"/>
        </w:rPr>
        <w:drawing>
          <wp:inline distT="0" distB="0" distL="0" distR="0">
            <wp:extent cx="191135" cy="214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01">
        <w:rPr>
          <w:sz w:val="24"/>
          <w:szCs w:val="24"/>
        </w:rPr>
        <w:t xml:space="preserve"> 1 мм;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 xml:space="preserve">длина бюллетеня - 297 </w:t>
      </w:r>
      <w:r w:rsidRPr="00C81D01">
        <w:rPr>
          <w:noProof/>
          <w:position w:val="-2"/>
          <w:sz w:val="24"/>
          <w:szCs w:val="24"/>
        </w:rPr>
        <w:drawing>
          <wp:inline distT="0" distB="0" distL="0" distR="0">
            <wp:extent cx="191135" cy="2146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D01">
        <w:rPr>
          <w:sz w:val="24"/>
          <w:szCs w:val="24"/>
        </w:rPr>
        <w:t xml:space="preserve"> 1 мм </w:t>
      </w:r>
      <w:r w:rsidRPr="00C81D01">
        <w:rPr>
          <w:iCs/>
          <w:sz w:val="24"/>
          <w:szCs w:val="24"/>
        </w:rPr>
        <w:t>(формат А</w:t>
      </w:r>
      <w:proofErr w:type="gramStart"/>
      <w:r w:rsidRPr="00C81D01">
        <w:rPr>
          <w:iCs/>
          <w:sz w:val="24"/>
          <w:szCs w:val="24"/>
        </w:rPr>
        <w:t>4</w:t>
      </w:r>
      <w:proofErr w:type="gramEnd"/>
      <w:r w:rsidRPr="00C81D01">
        <w:rPr>
          <w:iCs/>
          <w:sz w:val="24"/>
          <w:szCs w:val="24"/>
        </w:rPr>
        <w:t>)</w:t>
      </w:r>
      <w:r w:rsidRPr="00C81D01">
        <w:rPr>
          <w:sz w:val="24"/>
          <w:szCs w:val="24"/>
        </w:rPr>
        <w:t>.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>Материалом для изготовления бюллетеней должна быть бумага однородная целлюлозная белая плотностью 80 г/м</w:t>
      </w:r>
      <w:proofErr w:type="gramStart"/>
      <w:r w:rsidRPr="00C81D01">
        <w:rPr>
          <w:sz w:val="24"/>
          <w:szCs w:val="24"/>
          <w:vertAlign w:val="superscript"/>
        </w:rPr>
        <w:t>2</w:t>
      </w:r>
      <w:proofErr w:type="gramEnd"/>
      <w:r w:rsidRPr="00C81D01">
        <w:rPr>
          <w:sz w:val="24"/>
          <w:szCs w:val="24"/>
        </w:rPr>
        <w:t>.</w:t>
      </w:r>
    </w:p>
    <w:p w:rsidR="00C81D01" w:rsidRPr="00C81D01" w:rsidRDefault="00C81D01" w:rsidP="00C81D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1D01">
        <w:rPr>
          <w:sz w:val="24"/>
          <w:szCs w:val="24"/>
        </w:rP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C81D01" w:rsidRPr="00C81D01" w:rsidRDefault="00C81D01" w:rsidP="00C81D01">
      <w:pPr>
        <w:ind w:firstLine="720"/>
        <w:jc w:val="both"/>
        <w:rPr>
          <w:color w:val="000000"/>
          <w:sz w:val="24"/>
          <w:szCs w:val="24"/>
        </w:rPr>
      </w:pPr>
      <w:r w:rsidRPr="00C81D01">
        <w:rPr>
          <w:color w:val="000000"/>
          <w:sz w:val="24"/>
          <w:szCs w:val="24"/>
        </w:rPr>
        <w:t>Фамилии зарегистрированных кандидатов размещаются в алфавитном порядке.</w:t>
      </w:r>
    </w:p>
    <w:p w:rsidR="00C81D01" w:rsidRPr="00C81D01" w:rsidRDefault="00C81D01" w:rsidP="00C81D01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C81D01">
        <w:rPr>
          <w:color w:val="000000"/>
          <w:sz w:val="24"/>
          <w:szCs w:val="24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C81D01">
        <w:rPr>
          <w:color w:val="000000"/>
          <w:sz w:val="24"/>
          <w:szCs w:val="24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C81D01">
        <w:rPr>
          <w:color w:val="000000"/>
          <w:sz w:val="24"/>
          <w:szCs w:val="24"/>
        </w:rPr>
        <w:t>:»</w:t>
      </w:r>
      <w:proofErr w:type="gramEnd"/>
      <w:r w:rsidRPr="00C81D01">
        <w:rPr>
          <w:color w:val="000000"/>
          <w:sz w:val="24"/>
          <w:szCs w:val="24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C81D01" w:rsidRPr="00C81D01" w:rsidRDefault="00C81D01" w:rsidP="00C81D01">
      <w:pPr>
        <w:ind w:firstLine="720"/>
        <w:jc w:val="both"/>
        <w:rPr>
          <w:color w:val="000000"/>
          <w:sz w:val="24"/>
          <w:szCs w:val="24"/>
        </w:rPr>
      </w:pPr>
      <w:r w:rsidRPr="00C81D01">
        <w:rPr>
          <w:color w:val="000000"/>
          <w:sz w:val="24"/>
          <w:szCs w:val="24"/>
        </w:rPr>
        <w:lastRenderedPageBreak/>
        <w:t xml:space="preserve">Избирательные бюллетени печатаются на русском языке. </w:t>
      </w:r>
      <w:r w:rsidRPr="00C81D01"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C81D01" w:rsidRPr="00C81D01" w:rsidRDefault="00C81D01" w:rsidP="00C81D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4"/>
          <w:szCs w:val="24"/>
        </w:rPr>
      </w:pPr>
      <w:r w:rsidRPr="00C81D01">
        <w:rPr>
          <w:iCs/>
          <w:sz w:val="24"/>
          <w:szCs w:val="24"/>
        </w:rPr>
        <w:t>Каждый избирательный бюллетень должен содержать разъяснение о порядке его заполнения.</w:t>
      </w:r>
    </w:p>
    <w:p w:rsidR="00C81D01" w:rsidRPr="00C81D01" w:rsidRDefault="00C81D01" w:rsidP="00C81D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4"/>
          <w:szCs w:val="24"/>
        </w:rPr>
      </w:pPr>
      <w:r w:rsidRPr="00C81D01">
        <w:rPr>
          <w:iCs/>
          <w:sz w:val="24"/>
          <w:szCs w:val="24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</w:t>
      </w:r>
    </w:p>
    <w:p w:rsidR="00C81D01" w:rsidRPr="00C81D01" w:rsidRDefault="00C81D01" w:rsidP="00C81D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4"/>
          <w:szCs w:val="24"/>
        </w:rPr>
      </w:pPr>
      <w:r w:rsidRPr="00C81D01">
        <w:rPr>
          <w:iCs/>
          <w:sz w:val="24"/>
          <w:szCs w:val="24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C81D01" w:rsidRPr="00C81D01" w:rsidRDefault="00C81D01" w:rsidP="00C81D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4"/>
          <w:szCs w:val="24"/>
        </w:rPr>
      </w:pPr>
      <w:r w:rsidRPr="00C81D01">
        <w:rPr>
          <w:iCs/>
          <w:sz w:val="24"/>
          <w:szCs w:val="24"/>
        </w:rPr>
        <w:t>Нумерация избирательных бюллетеней не допускается.</w:t>
      </w:r>
    </w:p>
    <w:p w:rsidR="00C81D01" w:rsidRPr="00C81D01" w:rsidRDefault="00C81D01" w:rsidP="00C81D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4"/>
          <w:szCs w:val="24"/>
        </w:rPr>
      </w:pPr>
      <w:r w:rsidRPr="00C81D01">
        <w:rPr>
          <w:iCs/>
          <w:sz w:val="24"/>
          <w:szCs w:val="24"/>
        </w:rPr>
        <w:t>Текст избирательного бюллетеня размещается только на одной стороне избирательного бюллетеня.</w:t>
      </w:r>
    </w:p>
    <w:p w:rsidR="00C81D01" w:rsidRPr="00C81D01" w:rsidRDefault="00C81D01" w:rsidP="00C81D01">
      <w:pPr>
        <w:ind w:firstLine="709"/>
        <w:jc w:val="both"/>
        <w:rPr>
          <w:color w:val="000000"/>
          <w:sz w:val="24"/>
          <w:szCs w:val="24"/>
        </w:rPr>
      </w:pPr>
      <w:r w:rsidRPr="00C81D01">
        <w:rPr>
          <w:color w:val="000000"/>
          <w:sz w:val="24"/>
          <w:szCs w:val="24"/>
        </w:rPr>
        <w:t>По периметру избирательного бюллетеня на расстоянии 12 мм от его краев печатается рамка черного цвета в одну линию толщиной 0,75 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927D02" w:rsidRDefault="00927D02" w:rsidP="00927D02">
      <w:pPr>
        <w:pStyle w:val="a6"/>
        <w:spacing w:after="0"/>
        <w:ind w:firstLine="720"/>
        <w:jc w:val="both"/>
        <w:rPr>
          <w:iCs/>
          <w:sz w:val="24"/>
          <w:szCs w:val="24"/>
        </w:rPr>
      </w:pPr>
      <w:r w:rsidRPr="00DA3770">
        <w:rPr>
          <w:iCs/>
          <w:sz w:val="24"/>
          <w:szCs w:val="24"/>
        </w:rPr>
        <w:t xml:space="preserve">В целях защиты избирательного бюллетеня от подделки используется нанесенная типографским способом на лицевую сторону избирательного бюллетеня защитная сетка, </w:t>
      </w:r>
      <w:r w:rsidRPr="00DA3770">
        <w:rPr>
          <w:iCs/>
          <w:sz w:val="24"/>
          <w:szCs w:val="24"/>
        </w:rPr>
        <w:br/>
        <w:t>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</w:p>
    <w:p w:rsidR="00C81D01" w:rsidRPr="00C81D01" w:rsidRDefault="00C81D01" w:rsidP="00C81D01">
      <w:pPr>
        <w:ind w:firstLine="709"/>
        <w:jc w:val="both"/>
        <w:rPr>
          <w:sz w:val="24"/>
          <w:szCs w:val="24"/>
        </w:rPr>
      </w:pPr>
      <w:r w:rsidRPr="00C81D01">
        <w:rPr>
          <w:sz w:val="24"/>
          <w:szCs w:val="24"/>
        </w:rPr>
        <w:t>Нанесение каких-либо иных изображений на оборотной стороне избирательного бюллетеня не допускается.</w:t>
      </w:r>
    </w:p>
    <w:p w:rsidR="00C81D01" w:rsidRPr="00C81D01" w:rsidRDefault="00C81D01" w:rsidP="00C81D01">
      <w:pPr>
        <w:ind w:firstLine="720"/>
        <w:jc w:val="both"/>
        <w:rPr>
          <w:iCs/>
          <w:sz w:val="24"/>
          <w:szCs w:val="24"/>
        </w:rPr>
      </w:pPr>
      <w:r w:rsidRPr="00C81D01">
        <w:rPr>
          <w:iCs/>
          <w:sz w:val="24"/>
          <w:szCs w:val="24"/>
        </w:rPr>
        <w:t>Не допускаются вкрапления краски, особенно в зоне квадратов для отметок, масштабирование и иные нарушения исполнения электронного макета.</w:t>
      </w:r>
    </w:p>
    <w:p w:rsidR="00C81D01" w:rsidRPr="0045285D" w:rsidRDefault="00C81D01" w:rsidP="00C81D01">
      <w:pPr>
        <w:spacing w:line="360" w:lineRule="auto"/>
        <w:ind w:firstLine="720"/>
        <w:jc w:val="both"/>
        <w:rPr>
          <w:color w:val="000000"/>
          <w:sz w:val="28"/>
        </w:rPr>
      </w:pPr>
    </w:p>
    <w:p w:rsidR="00927D02" w:rsidRPr="00DA3770" w:rsidRDefault="00927D02" w:rsidP="00927D02">
      <w:pPr>
        <w:rPr>
          <w:sz w:val="24"/>
          <w:szCs w:val="24"/>
        </w:rPr>
      </w:pPr>
    </w:p>
    <w:p w:rsidR="00927D02" w:rsidRPr="00DA3770" w:rsidRDefault="00927D02" w:rsidP="00927D02">
      <w:pPr>
        <w:rPr>
          <w:sz w:val="24"/>
          <w:szCs w:val="24"/>
        </w:rPr>
      </w:pPr>
    </w:p>
    <w:p w:rsidR="00927D02" w:rsidRPr="00DA3770" w:rsidRDefault="00927D02" w:rsidP="00927D02">
      <w:pPr>
        <w:rPr>
          <w:sz w:val="24"/>
          <w:szCs w:val="24"/>
        </w:rPr>
      </w:pPr>
    </w:p>
    <w:p w:rsidR="00927D02" w:rsidRPr="00DA3770" w:rsidRDefault="00927D02" w:rsidP="00927D02">
      <w:pPr>
        <w:rPr>
          <w:sz w:val="24"/>
          <w:szCs w:val="24"/>
        </w:rPr>
      </w:pPr>
    </w:p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D02"/>
    <w:rsid w:val="0004007A"/>
    <w:rsid w:val="0007004D"/>
    <w:rsid w:val="000A3C98"/>
    <w:rsid w:val="000C46B1"/>
    <w:rsid w:val="000F412D"/>
    <w:rsid w:val="00237210"/>
    <w:rsid w:val="00280C37"/>
    <w:rsid w:val="002866A4"/>
    <w:rsid w:val="002D2664"/>
    <w:rsid w:val="002E6A35"/>
    <w:rsid w:val="00351AD5"/>
    <w:rsid w:val="00351B3D"/>
    <w:rsid w:val="00366BD3"/>
    <w:rsid w:val="00393B04"/>
    <w:rsid w:val="003A7AD6"/>
    <w:rsid w:val="003B448C"/>
    <w:rsid w:val="003B54C8"/>
    <w:rsid w:val="004238BF"/>
    <w:rsid w:val="00455F7D"/>
    <w:rsid w:val="004C4278"/>
    <w:rsid w:val="004E4BC1"/>
    <w:rsid w:val="0055042E"/>
    <w:rsid w:val="005623CE"/>
    <w:rsid w:val="0068022B"/>
    <w:rsid w:val="006F1D39"/>
    <w:rsid w:val="00823870"/>
    <w:rsid w:val="00844A82"/>
    <w:rsid w:val="00886C19"/>
    <w:rsid w:val="00927D02"/>
    <w:rsid w:val="00955921"/>
    <w:rsid w:val="009600FB"/>
    <w:rsid w:val="009D100B"/>
    <w:rsid w:val="00A76A06"/>
    <w:rsid w:val="00AA56A3"/>
    <w:rsid w:val="00AC13B9"/>
    <w:rsid w:val="00C24D12"/>
    <w:rsid w:val="00C81D01"/>
    <w:rsid w:val="00C90B82"/>
    <w:rsid w:val="00CD4FD0"/>
    <w:rsid w:val="00CF2D36"/>
    <w:rsid w:val="00D01E86"/>
    <w:rsid w:val="00D414D7"/>
    <w:rsid w:val="00E3790C"/>
    <w:rsid w:val="00E44935"/>
    <w:rsid w:val="00EE15AE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D0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27D02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D0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D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7D0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27D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7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27D02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rmal (Web)"/>
    <w:basedOn w:val="a"/>
    <w:uiPriority w:val="99"/>
    <w:unhideWhenUsed/>
    <w:rsid w:val="00927D0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927D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27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27D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27D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D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ockQuotation">
    <w:name w:val="Block Quotation"/>
    <w:basedOn w:val="a"/>
    <w:rsid w:val="002E6A35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rsid w:val="002E6A3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2020-08-14T12:32:00Z</cp:lastPrinted>
  <dcterms:created xsi:type="dcterms:W3CDTF">2020-08-21T14:03:00Z</dcterms:created>
  <dcterms:modified xsi:type="dcterms:W3CDTF">2020-08-21T14:03:00Z</dcterms:modified>
</cp:coreProperties>
</file>