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2" w:rsidRDefault="00D51DB2" w:rsidP="00D51DB2">
      <w:pPr>
        <w:pStyle w:val="a3"/>
        <w:jc w:val="center"/>
      </w:pPr>
      <w:r>
        <w:rPr>
          <w:rStyle w:val="a4"/>
        </w:rPr>
        <w:t>НОВОСТИ ИЗБИРАТЕЛЬНОЙ КОМИССИИ ЛЕНИНГРАДСКОЙ ОБЛАСТИ</w:t>
      </w:r>
    </w:p>
    <w:p w:rsidR="00D51DB2" w:rsidRDefault="00D51DB2" w:rsidP="00D51DB2">
      <w:pPr>
        <w:pStyle w:val="a3"/>
      </w:pPr>
      <w:r>
        <w:t xml:space="preserve"> Представители 6-ти региональных отделений политических партий приняли участие в организованном Избирательной комиссией Ленинградской области совещании, посвященном практическим аспектам подготовки и проведения выборов в Губернатора Ленинградской области, которые пройдут 12, 13 и 14 сентября. Вел совещание глава </w:t>
      </w:r>
      <w:proofErr w:type="spellStart"/>
      <w:r>
        <w:t>Леноблизбиркома</w:t>
      </w:r>
      <w:proofErr w:type="spellEnd"/>
      <w:r>
        <w:t xml:space="preserve"> Михаил Лебединский.</w:t>
      </w:r>
    </w:p>
    <w:p w:rsidR="00D51DB2" w:rsidRDefault="00D51DB2" w:rsidP="00D51DB2">
      <w:pPr>
        <w:pStyle w:val="a3"/>
      </w:pPr>
      <w:r>
        <w:t>На совещании присутствовали представители следующих политических партий: «Единая Россия», КПРФ, ЛДПР, «Справедливая Россия – Патриоты – За правду», «Зеленые», «Партия социальной защиты».</w:t>
      </w:r>
    </w:p>
    <w:p w:rsidR="00D51DB2" w:rsidRDefault="00D51DB2" w:rsidP="00D51DB2">
      <w:pPr>
        <w:pStyle w:val="a3"/>
      </w:pPr>
      <w:r>
        <w:t xml:space="preserve">Напомним, что в соответствии с законодательством кандидатов на должность Губернатора Ленинградской области могут выдвигать политические партии, их региональные отделения. </w:t>
      </w:r>
      <w:proofErr w:type="gramStart"/>
      <w:r>
        <w:t>Так, по данным Минюста России 40 политических партий могут выдвигать кандидатов на должность главы региона, из них 18 имеют региональные отделении в Ленинградской области.</w:t>
      </w:r>
      <w:proofErr w:type="gramEnd"/>
    </w:p>
    <w:p w:rsidR="00D51DB2" w:rsidRDefault="00D51DB2" w:rsidP="00D51DB2">
      <w:pPr>
        <w:pStyle w:val="a3"/>
      </w:pPr>
      <w:r>
        <w:t>Представители партий были проинформированы о сроках и особенностях основных этапов избирательной кампании. В настоящее время в рамках избирательной кампании – этап выдвижения кандидатов, который начался 12 июня, продлится 21 день и завершиться 2 июля в 18 часов. Этот период включает в себя проведение партийных мероприятий по выдвижению кандидатов и представление в Леноблизбирком необходимых для выдвижения документов.</w:t>
      </w:r>
    </w:p>
    <w:p w:rsidR="00D51DB2" w:rsidRDefault="00D51DB2" w:rsidP="00D51DB2">
      <w:pPr>
        <w:pStyle w:val="a3"/>
      </w:pPr>
      <w:r>
        <w:t>С момента выдвижения кандидат может проводить предвыборную агитацию в следующих формах: встречи с избирателями, изготовление и распространение печатных и аудиовизуальных агитационных материалов. При этом предвыборная агитация кандидатов в средствах массовой информации начинается 16 августа. Представителям партий были разъяснены требования закона, касающиеся изготовления и распространения печатных и аудиовизуальных агитационных материалов, проведения публичных агитационных мероприятий, агитации в средствах массовой информации.</w:t>
      </w:r>
    </w:p>
    <w:p w:rsidR="00D51DB2" w:rsidRDefault="00D51DB2" w:rsidP="00D51DB2">
      <w:pPr>
        <w:pStyle w:val="a3"/>
      </w:pPr>
      <w:r>
        <w:t xml:space="preserve">На совещании подробно рассматривались последние изменения избирательного законодательства, детально обсуждались особенности сбора подписей депутатов представительных органов в поддержку выдвижения кандидатов, требования к оформлению документов. Так, в поддержку кандидата для его регистрации необходимо представить от 144 до 151 подписи (из них подписей депутатов первого уровня – от 99 до 104, подписей депутатов 2 уровня – от 45 </w:t>
      </w:r>
      <w:proofErr w:type="gramStart"/>
      <w:r>
        <w:t>до</w:t>
      </w:r>
      <w:proofErr w:type="gramEnd"/>
      <w:r>
        <w:t xml:space="preserve"> 47). Кроме того, эти депутаты должны представлять не менее 14 муниципальных районов, муниципального и городского округов.</w:t>
      </w:r>
    </w:p>
    <w:p w:rsidR="00D51DB2" w:rsidRDefault="00D51DB2" w:rsidP="00D51DB2">
      <w:pPr>
        <w:pStyle w:val="a3"/>
      </w:pPr>
      <w:r>
        <w:t xml:space="preserve">Следующий этап избирательной кампании – регистрация кандидатов. Документы для регистрации кандидата, в том числе подписи депутатов, представляются в Леноблизбирком в период с 21 по 30 июля (до 18 часов). Принятие </w:t>
      </w:r>
      <w:proofErr w:type="spellStart"/>
      <w:r>
        <w:t>Леноблизбиркомом</w:t>
      </w:r>
      <w:proofErr w:type="spellEnd"/>
      <w:r>
        <w:t xml:space="preserve"> решения о регистрации кандидата либо об отказе в регистрации осуществляется в течение 10 дней со дня принятия документов. Последний день для регистрации – 8 августа.</w:t>
      </w:r>
    </w:p>
    <w:p w:rsidR="00D51DB2" w:rsidRDefault="00D51DB2" w:rsidP="00D51DB2">
      <w:pPr>
        <w:pStyle w:val="a3"/>
      </w:pPr>
      <w:r>
        <w:t xml:space="preserve">Кроме того, участникам семинар детально разъяснены особенности финансирования избирательной кампании кандидатов, порядок создания избирательного фонда, открытия специальных избирательных счетов. Впервые в Ленинградской области кандидаты на должность Губернатора могут открыть специальные избирательные счета дистанционно – </w:t>
      </w:r>
      <w:r>
        <w:lastRenderedPageBreak/>
        <w:t xml:space="preserve">без посещения отделения банка. Это стало возможным благодаря участию </w:t>
      </w:r>
      <w:proofErr w:type="spellStart"/>
      <w:r>
        <w:t>Леноблизбиркома</w:t>
      </w:r>
      <w:proofErr w:type="spellEnd"/>
      <w:r>
        <w:t xml:space="preserve"> в </w:t>
      </w:r>
      <w:proofErr w:type="spellStart"/>
      <w:r>
        <w:t>пилотном</w:t>
      </w:r>
      <w:proofErr w:type="spellEnd"/>
      <w:r>
        <w:t xml:space="preserve"> проекте ЦИК России.</w:t>
      </w:r>
    </w:p>
    <w:p w:rsidR="00D51DB2" w:rsidRDefault="00D51DB2" w:rsidP="00D51DB2">
      <w:pPr>
        <w:pStyle w:val="a3"/>
      </w:pPr>
      <w:r>
        <w:rPr>
          <w:rStyle w:val="a4"/>
        </w:rPr>
        <w:t>#</w:t>
      </w:r>
      <w:proofErr w:type="spellStart"/>
      <w:r>
        <w:rPr>
          <w:rStyle w:val="a4"/>
        </w:rPr>
        <w:t>выборыленобласть</w:t>
      </w:r>
      <w:proofErr w:type="spellEnd"/>
      <w:r>
        <w:rPr>
          <w:rStyle w:val="a4"/>
        </w:rPr>
        <w:t xml:space="preserve"> #</w:t>
      </w:r>
      <w:proofErr w:type="spellStart"/>
      <w:r>
        <w:rPr>
          <w:rStyle w:val="a4"/>
        </w:rPr>
        <w:t>выборыгубернатора</w:t>
      </w:r>
      <w:proofErr w:type="spellEnd"/>
      <w:r>
        <w:rPr>
          <w:rStyle w:val="a4"/>
        </w:rPr>
        <w:t xml:space="preserve"> #выборы47 #избирком47</w:t>
      </w:r>
    </w:p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51DB2"/>
    <w:rsid w:val="00012434"/>
    <w:rsid w:val="00183D38"/>
    <w:rsid w:val="00354324"/>
    <w:rsid w:val="003E3E69"/>
    <w:rsid w:val="008B415D"/>
    <w:rsid w:val="00A0317E"/>
    <w:rsid w:val="00BF3770"/>
    <w:rsid w:val="00C37DD7"/>
    <w:rsid w:val="00C83211"/>
    <w:rsid w:val="00D5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>  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2025-07-01T14:27:00Z</dcterms:created>
  <dcterms:modified xsi:type="dcterms:W3CDTF">2025-07-01T14:27:00Z</dcterms:modified>
</cp:coreProperties>
</file>