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6F" w:rsidRPr="001A7F25" w:rsidRDefault="0032066F" w:rsidP="0032066F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32066F" w:rsidRDefault="0032066F" w:rsidP="0032066F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2066F" w:rsidRDefault="0032066F" w:rsidP="0032066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32066F" w:rsidRPr="00151750" w:rsidRDefault="0032066F" w:rsidP="0032066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32066F" w:rsidRPr="001A7F25" w:rsidRDefault="0049584C" w:rsidP="0032066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2066F" w:rsidRPr="001A7F25" w:rsidRDefault="0032066F" w:rsidP="0032066F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32066F" w:rsidRDefault="0032066F" w:rsidP="0032066F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32066F" w:rsidRPr="001A7F25" w:rsidRDefault="0032066F" w:rsidP="0032066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09.09.2022 г. № 57/</w:t>
      </w:r>
      <w:r w:rsidRPr="00774ADA">
        <w:rPr>
          <w:b/>
          <w:spacing w:val="20"/>
          <w:sz w:val="24"/>
          <w:szCs w:val="24"/>
        </w:rPr>
        <w:t>27</w:t>
      </w:r>
      <w:r w:rsidR="00774ADA" w:rsidRPr="00774ADA">
        <w:rPr>
          <w:b/>
          <w:spacing w:val="20"/>
          <w:sz w:val="24"/>
          <w:szCs w:val="24"/>
        </w:rPr>
        <w:t>8</w:t>
      </w:r>
    </w:p>
    <w:p w:rsidR="0032066F" w:rsidRPr="002F0AF3" w:rsidRDefault="0032066F" w:rsidP="0032066F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32066F" w:rsidRPr="0032066F" w:rsidRDefault="0032066F" w:rsidP="0032066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2066F" w:rsidRPr="00F06847" w:rsidRDefault="0032066F" w:rsidP="0032066F">
      <w:pPr>
        <w:autoSpaceDE w:val="0"/>
        <w:autoSpaceDN w:val="0"/>
        <w:rPr>
          <w:sz w:val="24"/>
          <w:szCs w:val="24"/>
        </w:rPr>
      </w:pPr>
      <w:r w:rsidRPr="0032066F">
        <w:rPr>
          <w:spacing w:val="-4"/>
          <w:sz w:val="24"/>
          <w:szCs w:val="24"/>
        </w:rPr>
        <w:tab/>
      </w:r>
      <w:r w:rsidRPr="0032066F">
        <w:rPr>
          <w:sz w:val="24"/>
          <w:szCs w:val="24"/>
        </w:rPr>
        <w:t xml:space="preserve">О месте, в котором будет вывешена копия второго экземпляра протокола </w:t>
      </w:r>
      <w:r w:rsidR="00052229">
        <w:rPr>
          <w:sz w:val="24"/>
          <w:szCs w:val="24"/>
        </w:rPr>
        <w:t xml:space="preserve">территориальной </w:t>
      </w:r>
      <w:r w:rsidRPr="0032066F">
        <w:rPr>
          <w:sz w:val="24"/>
          <w:szCs w:val="24"/>
        </w:rPr>
        <w:t xml:space="preserve"> избирательной комиссии об итогах голосования на дополнительных выборах  депутата совета депутатов муниципального образования </w:t>
      </w:r>
      <w:proofErr w:type="spellStart"/>
      <w:r w:rsidRPr="0032066F">
        <w:rPr>
          <w:sz w:val="24"/>
          <w:szCs w:val="24"/>
        </w:rPr>
        <w:t>Сосновоборский</w:t>
      </w:r>
      <w:proofErr w:type="spellEnd"/>
      <w:r w:rsidRPr="0032066F">
        <w:rPr>
          <w:sz w:val="24"/>
          <w:szCs w:val="24"/>
        </w:rPr>
        <w:t xml:space="preserve"> городской округ Ленинградской области четвертого созыва 11 сентября 2022 года</w:t>
      </w:r>
    </w:p>
    <w:p w:rsidR="0032066F" w:rsidRPr="0032066F" w:rsidRDefault="0032066F" w:rsidP="0032066F">
      <w:pPr>
        <w:jc w:val="center"/>
        <w:rPr>
          <w:sz w:val="24"/>
          <w:szCs w:val="24"/>
        </w:rPr>
      </w:pPr>
    </w:p>
    <w:p w:rsidR="0032066F" w:rsidRPr="0032066F" w:rsidRDefault="0032066F" w:rsidP="0032066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2066F">
        <w:rPr>
          <w:sz w:val="24"/>
          <w:szCs w:val="24"/>
        </w:rPr>
        <w:tab/>
        <w:t>В</w:t>
      </w:r>
      <w:r w:rsidRPr="0032066F">
        <w:rPr>
          <w:color w:val="000000"/>
          <w:sz w:val="24"/>
          <w:szCs w:val="24"/>
        </w:rPr>
        <w:t xml:space="preserve"> </w:t>
      </w:r>
      <w:proofErr w:type="gramStart"/>
      <w:r w:rsidRPr="0032066F">
        <w:rPr>
          <w:color w:val="000000"/>
          <w:sz w:val="24"/>
          <w:szCs w:val="24"/>
        </w:rPr>
        <w:t>соответствии</w:t>
      </w:r>
      <w:proofErr w:type="gramEnd"/>
      <w:r w:rsidRPr="0032066F">
        <w:rPr>
          <w:color w:val="000000"/>
          <w:sz w:val="24"/>
          <w:szCs w:val="24"/>
        </w:rPr>
        <w:t xml:space="preserve"> </w:t>
      </w:r>
      <w:r w:rsidR="000126B8">
        <w:rPr>
          <w:color w:val="000000"/>
          <w:sz w:val="24"/>
          <w:szCs w:val="24"/>
        </w:rPr>
        <w:t xml:space="preserve">с </w:t>
      </w:r>
      <w:r w:rsidR="008A2798">
        <w:rPr>
          <w:color w:val="000000"/>
          <w:sz w:val="24"/>
          <w:szCs w:val="24"/>
        </w:rPr>
        <w:t>частью</w:t>
      </w:r>
      <w:r w:rsidR="000126B8">
        <w:rPr>
          <w:color w:val="000000"/>
          <w:sz w:val="24"/>
          <w:szCs w:val="24"/>
        </w:rPr>
        <w:t xml:space="preserve"> 10 статьи 52</w:t>
      </w:r>
      <w:r w:rsidRPr="0032066F">
        <w:rPr>
          <w:color w:val="000000"/>
          <w:sz w:val="24"/>
          <w:szCs w:val="24"/>
        </w:rPr>
        <w:t xml:space="preserve"> </w:t>
      </w:r>
      <w:r w:rsidR="000126B8">
        <w:rPr>
          <w:sz w:val="24"/>
          <w:szCs w:val="24"/>
        </w:rPr>
        <w:t>областного закона от 15 марта 201</w:t>
      </w:r>
      <w:r w:rsidRPr="0032066F">
        <w:rPr>
          <w:sz w:val="24"/>
          <w:szCs w:val="24"/>
        </w:rPr>
        <w:t>2 года № 67-ФЗ «</w:t>
      </w:r>
      <w:r w:rsidR="00F35B05">
        <w:rPr>
          <w:sz w:val="24"/>
          <w:szCs w:val="24"/>
        </w:rPr>
        <w:t>О муниципальных выборах в Л</w:t>
      </w:r>
      <w:r w:rsidR="000126B8">
        <w:rPr>
          <w:sz w:val="24"/>
          <w:szCs w:val="24"/>
        </w:rPr>
        <w:t>енинградской области</w:t>
      </w:r>
      <w:r w:rsidRPr="0032066F">
        <w:rPr>
          <w:sz w:val="24"/>
          <w:szCs w:val="24"/>
        </w:rPr>
        <w:t>»</w:t>
      </w:r>
      <w:r w:rsidRPr="0032066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2066F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32066F">
        <w:rPr>
          <w:iCs/>
          <w:sz w:val="24"/>
          <w:szCs w:val="24"/>
        </w:rPr>
        <w:t>Сосновоборского</w:t>
      </w:r>
      <w:proofErr w:type="spellEnd"/>
      <w:r w:rsidRPr="0032066F">
        <w:rPr>
          <w:iCs/>
          <w:sz w:val="24"/>
          <w:szCs w:val="24"/>
        </w:rPr>
        <w:t xml:space="preserve"> городского округа</w:t>
      </w:r>
      <w:r w:rsidRPr="0032066F">
        <w:rPr>
          <w:color w:val="000000"/>
          <w:sz w:val="24"/>
          <w:szCs w:val="24"/>
        </w:rPr>
        <w:t xml:space="preserve"> Ленинградской области </w:t>
      </w:r>
      <w:r w:rsidRPr="0032066F">
        <w:rPr>
          <w:b/>
          <w:bCs/>
          <w:sz w:val="24"/>
          <w:szCs w:val="24"/>
        </w:rPr>
        <w:t>решила</w:t>
      </w:r>
      <w:r w:rsidRPr="0032066F">
        <w:rPr>
          <w:b/>
          <w:spacing w:val="20"/>
          <w:sz w:val="24"/>
          <w:szCs w:val="24"/>
        </w:rPr>
        <w:t>:</w:t>
      </w:r>
    </w:p>
    <w:p w:rsidR="0032066F" w:rsidRPr="00064F5B" w:rsidRDefault="0032066F" w:rsidP="0032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66F" w:rsidRPr="0032066F" w:rsidRDefault="0032066F" w:rsidP="00052229">
      <w:pPr>
        <w:autoSpaceDE w:val="0"/>
        <w:autoSpaceDN w:val="0"/>
        <w:jc w:val="both"/>
        <w:rPr>
          <w:i/>
          <w:sz w:val="24"/>
          <w:szCs w:val="24"/>
        </w:rPr>
      </w:pPr>
      <w:r w:rsidRPr="00CC4965">
        <w:rPr>
          <w:sz w:val="24"/>
          <w:szCs w:val="24"/>
        </w:rPr>
        <w:tab/>
      </w:r>
      <w:r w:rsidRPr="0032066F">
        <w:rPr>
          <w:sz w:val="24"/>
          <w:szCs w:val="24"/>
        </w:rPr>
        <w:t xml:space="preserve">1. Заверенную копию второго экземпляра протокола </w:t>
      </w:r>
      <w:r>
        <w:rPr>
          <w:sz w:val="24"/>
          <w:szCs w:val="24"/>
        </w:rPr>
        <w:t>тер</w:t>
      </w:r>
      <w:r w:rsidR="000126B8">
        <w:rPr>
          <w:sz w:val="24"/>
          <w:szCs w:val="24"/>
        </w:rPr>
        <w:t>р</w:t>
      </w:r>
      <w:r>
        <w:rPr>
          <w:sz w:val="24"/>
          <w:szCs w:val="24"/>
        </w:rPr>
        <w:t>иториальной</w:t>
      </w:r>
      <w:r w:rsidRPr="0032066F">
        <w:rPr>
          <w:sz w:val="24"/>
          <w:szCs w:val="24"/>
        </w:rPr>
        <w:t xml:space="preserve">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2066F">
        <w:rPr>
          <w:sz w:val="24"/>
          <w:szCs w:val="24"/>
        </w:rPr>
        <w:t xml:space="preserve">об итогах голосования </w:t>
      </w:r>
      <w:r w:rsidRPr="0032066F">
        <w:rPr>
          <w:bCs/>
          <w:sz w:val="24"/>
          <w:szCs w:val="24"/>
        </w:rPr>
        <w:t xml:space="preserve">на </w:t>
      </w:r>
      <w:r w:rsidRPr="0032066F">
        <w:rPr>
          <w:sz w:val="24"/>
          <w:szCs w:val="24"/>
        </w:rPr>
        <w:t xml:space="preserve">дополнительных выборах  депутата совета депутатов муниципального образования </w:t>
      </w:r>
      <w:proofErr w:type="spellStart"/>
      <w:r w:rsidRPr="0032066F">
        <w:rPr>
          <w:sz w:val="24"/>
          <w:szCs w:val="24"/>
        </w:rPr>
        <w:t>Сосновоборский</w:t>
      </w:r>
      <w:proofErr w:type="spellEnd"/>
      <w:r w:rsidRPr="0032066F">
        <w:rPr>
          <w:sz w:val="24"/>
          <w:szCs w:val="24"/>
        </w:rPr>
        <w:t xml:space="preserve"> городской округ Ленинградской области четвертого созыва  11 сентября 2022 года вывесить для всеобщего ознакомления </w:t>
      </w:r>
      <w:r w:rsidR="00052229">
        <w:rPr>
          <w:sz w:val="24"/>
          <w:szCs w:val="24"/>
        </w:rPr>
        <w:t>по адресу: Ленинградская область, г</w:t>
      </w:r>
      <w:proofErr w:type="gramStart"/>
      <w:r w:rsidR="00052229">
        <w:rPr>
          <w:sz w:val="24"/>
          <w:szCs w:val="24"/>
        </w:rPr>
        <w:t>.С</w:t>
      </w:r>
      <w:proofErr w:type="gramEnd"/>
      <w:r w:rsidR="00052229">
        <w:rPr>
          <w:sz w:val="24"/>
          <w:szCs w:val="24"/>
        </w:rPr>
        <w:t xml:space="preserve">основый Бор, ул.Ленинградская, д,46 </w:t>
      </w:r>
      <w:r w:rsidR="00774ADA">
        <w:rPr>
          <w:sz w:val="24"/>
          <w:szCs w:val="24"/>
        </w:rPr>
        <w:t xml:space="preserve">у </w:t>
      </w:r>
      <w:r w:rsidR="00052229">
        <w:rPr>
          <w:sz w:val="24"/>
          <w:szCs w:val="24"/>
        </w:rPr>
        <w:t>каб.336.</w:t>
      </w:r>
    </w:p>
    <w:p w:rsidR="0032066F" w:rsidRPr="0032066F" w:rsidRDefault="0032066F" w:rsidP="0032066F">
      <w:pPr>
        <w:ind w:firstLine="709"/>
        <w:jc w:val="both"/>
        <w:rPr>
          <w:sz w:val="24"/>
          <w:szCs w:val="24"/>
        </w:rPr>
      </w:pPr>
    </w:p>
    <w:p w:rsidR="0032066F" w:rsidRPr="0032066F" w:rsidRDefault="0032066F" w:rsidP="0032066F">
      <w:pPr>
        <w:ind w:firstLine="709"/>
        <w:jc w:val="both"/>
        <w:rPr>
          <w:color w:val="000000"/>
          <w:sz w:val="24"/>
          <w:szCs w:val="24"/>
        </w:rPr>
      </w:pPr>
      <w:r w:rsidRPr="0032066F">
        <w:rPr>
          <w:sz w:val="24"/>
          <w:szCs w:val="24"/>
        </w:rPr>
        <w:t>2. </w:t>
      </w:r>
      <w:r w:rsidRPr="0032066F">
        <w:rPr>
          <w:color w:val="000000"/>
          <w:sz w:val="24"/>
          <w:szCs w:val="24"/>
        </w:rPr>
        <w:t xml:space="preserve">Секретарю </w:t>
      </w:r>
      <w:r>
        <w:rPr>
          <w:color w:val="000000"/>
          <w:sz w:val="24"/>
          <w:szCs w:val="24"/>
        </w:rPr>
        <w:t>территориальной</w:t>
      </w:r>
      <w:r w:rsidRPr="0032066F">
        <w:rPr>
          <w:color w:val="000000"/>
          <w:sz w:val="24"/>
          <w:szCs w:val="24"/>
        </w:rPr>
        <w:t xml:space="preserve"> избирательной комиссии обеспечить изготовление копии </w:t>
      </w:r>
      <w:r w:rsidRPr="0032066F">
        <w:rPr>
          <w:sz w:val="24"/>
          <w:szCs w:val="24"/>
        </w:rPr>
        <w:t xml:space="preserve">второго экземпляра протокола </w:t>
      </w:r>
      <w:r w:rsidR="00052229">
        <w:rPr>
          <w:sz w:val="24"/>
          <w:szCs w:val="24"/>
        </w:rPr>
        <w:t xml:space="preserve">территориальной </w:t>
      </w:r>
      <w:r w:rsidRPr="0032066F">
        <w:rPr>
          <w:sz w:val="24"/>
          <w:szCs w:val="24"/>
        </w:rPr>
        <w:t xml:space="preserve"> избирательной комиссии об итогах голосования </w:t>
      </w:r>
      <w:r w:rsidRPr="0032066F">
        <w:rPr>
          <w:color w:val="000000"/>
          <w:sz w:val="24"/>
          <w:szCs w:val="24"/>
        </w:rPr>
        <w:t>и его вывешивание в указанном месте для всеобщего ознакомления.</w:t>
      </w:r>
    </w:p>
    <w:p w:rsidR="0032066F" w:rsidRPr="0032066F" w:rsidRDefault="0032066F" w:rsidP="0032066F">
      <w:pPr>
        <w:ind w:firstLine="709"/>
        <w:jc w:val="both"/>
        <w:rPr>
          <w:color w:val="000000"/>
          <w:sz w:val="24"/>
          <w:szCs w:val="24"/>
        </w:rPr>
      </w:pPr>
    </w:p>
    <w:p w:rsidR="0032066F" w:rsidRPr="009C0263" w:rsidRDefault="0032066F" w:rsidP="0032066F">
      <w:pPr>
        <w:rPr>
          <w:sz w:val="28"/>
          <w:szCs w:val="28"/>
        </w:rPr>
      </w:pPr>
    </w:p>
    <w:p w:rsidR="0032066F" w:rsidRDefault="0032066F" w:rsidP="0032066F">
      <w:pPr>
        <w:ind w:right="-113"/>
        <w:jc w:val="both"/>
        <w:rPr>
          <w:bCs/>
          <w:sz w:val="24"/>
          <w:szCs w:val="24"/>
        </w:rPr>
      </w:pPr>
    </w:p>
    <w:p w:rsidR="0032066F" w:rsidRPr="002F0AF3" w:rsidRDefault="0032066F" w:rsidP="0032066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2066F" w:rsidRPr="002F0AF3" w:rsidRDefault="0032066F" w:rsidP="003206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32066F" w:rsidRPr="002F0AF3" w:rsidRDefault="0032066F" w:rsidP="0032066F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32066F" w:rsidRPr="002F0AF3" w:rsidRDefault="0032066F" w:rsidP="0032066F">
      <w:pPr>
        <w:jc w:val="both"/>
        <w:rPr>
          <w:sz w:val="24"/>
          <w:szCs w:val="24"/>
        </w:rPr>
      </w:pPr>
    </w:p>
    <w:p w:rsidR="0032066F" w:rsidRPr="002F0AF3" w:rsidRDefault="0032066F" w:rsidP="0032066F">
      <w:pPr>
        <w:jc w:val="both"/>
        <w:rPr>
          <w:sz w:val="24"/>
          <w:szCs w:val="24"/>
        </w:rPr>
      </w:pPr>
    </w:p>
    <w:p w:rsidR="0032066F" w:rsidRPr="002F0AF3" w:rsidRDefault="0032066F" w:rsidP="0032066F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32066F" w:rsidRPr="002F0AF3" w:rsidRDefault="0032066F" w:rsidP="0032066F">
      <w:pPr>
        <w:jc w:val="both"/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p w:rsidR="0032066F" w:rsidRPr="002F0AF3" w:rsidRDefault="0032066F" w:rsidP="0032066F">
      <w:pPr>
        <w:ind w:left="2831" w:firstLine="709"/>
        <w:jc w:val="right"/>
        <w:rPr>
          <w:sz w:val="24"/>
          <w:szCs w:val="24"/>
        </w:rPr>
      </w:pPr>
    </w:p>
    <w:p w:rsidR="0032066F" w:rsidRDefault="0032066F" w:rsidP="0032066F"/>
    <w:p w:rsidR="0032066F" w:rsidRDefault="0032066F" w:rsidP="0032066F"/>
    <w:p w:rsidR="0032066F" w:rsidRDefault="0032066F" w:rsidP="0032066F"/>
    <w:p w:rsidR="0032066F" w:rsidRDefault="0032066F" w:rsidP="0032066F"/>
    <w:p w:rsidR="0032066F" w:rsidRDefault="0032066F" w:rsidP="0032066F"/>
    <w:p w:rsidR="0032066F" w:rsidRDefault="0032066F" w:rsidP="0032066F"/>
    <w:p w:rsidR="000A3C98" w:rsidRDefault="000A3C98"/>
    <w:p w:rsidR="00B9189B" w:rsidRDefault="00B9189B"/>
    <w:sectPr w:rsidR="00B9189B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66F"/>
    <w:rsid w:val="000126B8"/>
    <w:rsid w:val="0003682A"/>
    <w:rsid w:val="0004007A"/>
    <w:rsid w:val="000412EB"/>
    <w:rsid w:val="00052229"/>
    <w:rsid w:val="0007004D"/>
    <w:rsid w:val="000A3C98"/>
    <w:rsid w:val="000C46B1"/>
    <w:rsid w:val="001B0FF2"/>
    <w:rsid w:val="00226078"/>
    <w:rsid w:val="00237210"/>
    <w:rsid w:val="00280C37"/>
    <w:rsid w:val="002866A4"/>
    <w:rsid w:val="002D2664"/>
    <w:rsid w:val="0032066F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9584C"/>
    <w:rsid w:val="004A5A51"/>
    <w:rsid w:val="004B172E"/>
    <w:rsid w:val="004C4278"/>
    <w:rsid w:val="004E4BC1"/>
    <w:rsid w:val="0055042E"/>
    <w:rsid w:val="005623CE"/>
    <w:rsid w:val="005940A3"/>
    <w:rsid w:val="0059466D"/>
    <w:rsid w:val="0068022B"/>
    <w:rsid w:val="006873D1"/>
    <w:rsid w:val="006D30F7"/>
    <w:rsid w:val="006F1D39"/>
    <w:rsid w:val="006F6F20"/>
    <w:rsid w:val="007348F7"/>
    <w:rsid w:val="00770212"/>
    <w:rsid w:val="00774ADA"/>
    <w:rsid w:val="0078069F"/>
    <w:rsid w:val="0079662A"/>
    <w:rsid w:val="008143A8"/>
    <w:rsid w:val="00835ED7"/>
    <w:rsid w:val="00844A82"/>
    <w:rsid w:val="00886C19"/>
    <w:rsid w:val="008A2798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B9189B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06847"/>
    <w:rsid w:val="00F12622"/>
    <w:rsid w:val="00F35B05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6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32066F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32066F"/>
    <w:pPr>
      <w:ind w:left="0" w:firstLine="0"/>
      <w:jc w:val="left"/>
    </w:pPr>
  </w:style>
  <w:style w:type="paragraph" w:styleId="a4">
    <w:name w:val="Body Text Indent"/>
    <w:basedOn w:val="a"/>
    <w:link w:val="a5"/>
    <w:uiPriority w:val="99"/>
    <w:unhideWhenUsed/>
    <w:rsid w:val="003206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20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2066F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dcterms:created xsi:type="dcterms:W3CDTF">2022-09-08T09:09:00Z</dcterms:created>
  <dcterms:modified xsi:type="dcterms:W3CDTF">2022-09-10T07:13:00Z</dcterms:modified>
</cp:coreProperties>
</file>